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5" w:rsidRDefault="00DE2855" w:rsidP="00DE2855"/>
    <w:p w:rsidR="00DE2855" w:rsidRDefault="00DE2855" w:rsidP="00DE2855"/>
    <w:p w:rsidR="00DE2855" w:rsidRDefault="00DE2855" w:rsidP="00DE2855"/>
    <w:p w:rsidR="00DE2855" w:rsidRDefault="00DE2855" w:rsidP="00DE2855"/>
    <w:p w:rsidR="00DE2855" w:rsidRDefault="00DE2855" w:rsidP="00DE2855"/>
    <w:p w:rsidR="00DE2855" w:rsidRDefault="00DE2855" w:rsidP="00DE2855"/>
    <w:p w:rsidR="00DE2855" w:rsidRDefault="00DE2855" w:rsidP="00DE2855"/>
    <w:p w:rsidR="00DE2855" w:rsidRDefault="00DE2855" w:rsidP="00DE2855"/>
    <w:p w:rsidR="003642D5" w:rsidRDefault="00DF68EA" w:rsidP="00DE2855">
      <w:r>
        <w:t xml:space="preserve"> </w:t>
      </w:r>
      <w:bookmarkStart w:id="0" w:name="_GoBack"/>
      <w:bookmarkEnd w:id="0"/>
    </w:p>
    <w:p w:rsidR="003642D5" w:rsidRDefault="003642D5" w:rsidP="00DE2855"/>
    <w:p w:rsidR="003642D5" w:rsidRDefault="003642D5" w:rsidP="00DE2855"/>
    <w:p w:rsidR="003642D5" w:rsidRDefault="003642D5" w:rsidP="00DE2855"/>
    <w:p w:rsidR="003642D5" w:rsidRDefault="003642D5" w:rsidP="00DE2855"/>
    <w:p w:rsidR="003642D5" w:rsidRDefault="003642D5" w:rsidP="00DE2855"/>
    <w:p w:rsidR="003642D5" w:rsidRDefault="003642D5" w:rsidP="00DE2855"/>
    <w:p w:rsidR="003642D5" w:rsidRDefault="003642D5" w:rsidP="00DE2855"/>
    <w:p w:rsidR="003642D5" w:rsidRDefault="003642D5" w:rsidP="00DE2855"/>
    <w:p w:rsidR="008F6680" w:rsidRDefault="008F6680" w:rsidP="008F6680">
      <w:pPr>
        <w:jc w:val="both"/>
        <w:sectPr w:rsidR="008F6680" w:rsidSect="008F6680">
          <w:headerReference w:type="default" r:id="rId8"/>
          <w:headerReference w:type="first" r:id="rId9"/>
          <w:pgSz w:w="12240" w:h="15840"/>
          <w:pgMar w:top="1440" w:right="1440" w:bottom="1440" w:left="1440" w:header="720" w:footer="720" w:gutter="0"/>
          <w:cols w:space="720"/>
          <w:titlePg/>
          <w:docGrid w:linePitch="360"/>
        </w:sectPr>
      </w:pPr>
    </w:p>
    <w:p w:rsidR="00D55580" w:rsidRDefault="00D55580" w:rsidP="008F6680">
      <w:pPr>
        <w:jc w:val="both"/>
      </w:pPr>
    </w:p>
    <w:p w:rsidR="003642D5" w:rsidRPr="00522129" w:rsidRDefault="003642D5" w:rsidP="003642D5">
      <w:pPr>
        <w:rPr>
          <w:sz w:val="28"/>
          <w:szCs w:val="28"/>
        </w:rPr>
      </w:pPr>
      <w:r w:rsidRPr="00522129">
        <w:rPr>
          <w:b/>
          <w:sz w:val="28"/>
          <w:szCs w:val="28"/>
        </w:rPr>
        <w:t>Executive Summary</w:t>
      </w:r>
    </w:p>
    <w:p w:rsidR="008A77CC" w:rsidRDefault="008A77CC" w:rsidP="008A77CC">
      <w:pPr>
        <w:spacing w:line="480" w:lineRule="auto"/>
        <w:ind w:firstLine="720"/>
        <w:jc w:val="left"/>
      </w:pPr>
      <w:r>
        <w:t xml:space="preserve">Several organizations today use a SWOT analysis to identify key attributes, such as strengths, weaknesses, opportunities and strengths. However, this results in an abundance of static information that is ineffective without an accompanying strategy. To help brainstorm specific strategies for action, a TOWS matrix is used to address the results of the SWOT matrix (Kendrick, 2011). </w:t>
      </w:r>
      <w:r w:rsidRPr="005A50E5">
        <w:t xml:space="preserve">As a key piece of a strong business plan, UnitedHealth Group Inc. (UNH) will be completing a </w:t>
      </w:r>
      <w:r>
        <w:t xml:space="preserve">TOWS analysis, with the purpose of selecting specific strategies to help mitigate identified risks and exploit identified opportunities in the proposed expansion. UNH is the leading managed health care corporation in the United States, with total revenues of over $180 billion for FY2016 (“UnitedHealth Group Inc.”, 2016). Of its two primary subsidiaries, UnitedHealthcare (UHC) and Optum, UHC will be the target for expansion, bringing in the highest potential and accounting for over 80% of total revenues. This business segment focuses on employer and individual health care plans, along with government funded Medicare programs for age qualifying individuals. The industry itself remains competitive, with UNH facing stiff competition from the likes of Aetna, Anthem, Cigna and Humana, its top four contenders. Together, these five companies brought in over $385 billion in revenues for 2015, placing them </w:t>
      </w:r>
      <w:r w:rsidRPr="00830AB5">
        <w:t xml:space="preserve">within the top 80 of the Fortune 500 </w:t>
      </w:r>
      <w:r>
        <w:t>(</w:t>
      </w:r>
      <w:r w:rsidRPr="00830AB5">
        <w:t xml:space="preserve">“Fortune 500”, n.d.). Subsequently, this makes the field of healthcare very attractive to new entrants and investors alike, as they boasted an average return on investment of 8.94% just last year </w:t>
      </w:r>
      <w:r>
        <w:t>(</w:t>
      </w:r>
      <w:r w:rsidRPr="00830AB5">
        <w:t>“Health Care Providers”, n.d.).</w:t>
      </w:r>
    </w:p>
    <w:p w:rsidR="008F6680" w:rsidRDefault="008A77CC" w:rsidP="008A77CC">
      <w:pPr>
        <w:spacing w:line="480" w:lineRule="auto"/>
        <w:ind w:firstLine="720"/>
        <w:jc w:val="left"/>
        <w:sectPr w:rsidR="008F6680" w:rsidSect="008F6680">
          <w:headerReference w:type="first" r:id="rId10"/>
          <w:pgSz w:w="12240" w:h="15840"/>
          <w:pgMar w:top="1440" w:right="1440" w:bottom="1440" w:left="1440" w:header="720" w:footer="720" w:gutter="0"/>
          <w:cols w:space="720"/>
          <w:titlePg/>
          <w:docGrid w:linePitch="360"/>
        </w:sectPr>
      </w:pPr>
      <w:r>
        <w:t xml:space="preserve">China was selected as the target country for selection due primarily to its large population, anticipated high growth, favorable government legislation and a strong healthcare need. The Chinese target market is aimed at adults aged 25 to 54, which encompass 294 million </w:t>
      </w:r>
    </w:p>
    <w:p w:rsidR="008A77CC" w:rsidRDefault="008A77CC" w:rsidP="008A77CC">
      <w:pPr>
        <w:spacing w:line="480" w:lineRule="auto"/>
        <w:ind w:firstLine="720"/>
        <w:jc w:val="left"/>
      </w:pPr>
      <w:r>
        <w:lastRenderedPageBreak/>
        <w:t>consumers, and has been valuated at roughly $476 billion. This market is expected to grow at a steady annual rate of 1.38% for the next five years, and 33% by 2040.</w:t>
      </w:r>
    </w:p>
    <w:p w:rsidR="003642D5" w:rsidRDefault="005D3190" w:rsidP="00A309E5">
      <w:pPr>
        <w:spacing w:line="480" w:lineRule="auto"/>
        <w:jc w:val="left"/>
      </w:pPr>
      <w:r>
        <w:tab/>
      </w:r>
      <w:r w:rsidRPr="005D3190">
        <w:t>Exploitation strategies recommended to UNH include taking advantage of the large diabetic population and offering these niche services to this market, securing government incentives and pushing for new ones with a strong</w:t>
      </w:r>
      <w:r w:rsidR="00803D1E">
        <w:t>,</w:t>
      </w:r>
      <w:r w:rsidRPr="005D3190">
        <w:t xml:space="preserve"> local legal and business development team, and taking advantage of the blossoming medical tourism industry by having a local marketing team build a campaign around it</w:t>
      </w:r>
      <w:r>
        <w:t>, using the strong American brand to attract local US expats</w:t>
      </w:r>
      <w:r w:rsidRPr="005D3190">
        <w:t>. Mitigation strategies proposed include partnering with the government in order to indirectly benefit from universal healthcare</w:t>
      </w:r>
      <w:r w:rsidR="00FF157A">
        <w:t xml:space="preserve"> and increase the coverage gap</w:t>
      </w:r>
      <w:r w:rsidRPr="005D3190">
        <w:t>, decreasing private insurance costs with incentive programs for insured members</w:t>
      </w:r>
      <w:r w:rsidR="00FF157A">
        <w:t xml:space="preserve"> and direct discounts on premiums</w:t>
      </w:r>
      <w:r w:rsidRPr="005D3190">
        <w:t xml:space="preserve">, and combating medical licensing issues by having development and lobbyist team’s work with the government and top hospital officials to change current regulations relating to </w:t>
      </w:r>
      <w:r w:rsidR="00FF157A">
        <w:t xml:space="preserve">issuing and transferring </w:t>
      </w:r>
      <w:r w:rsidR="00803D1E">
        <w:t>licenses</w:t>
      </w:r>
      <w:r w:rsidR="00FF157A">
        <w:t xml:space="preserve"> for both foreign and local medical personnel</w:t>
      </w:r>
      <w:r w:rsidR="00A309E5">
        <w:t xml:space="preserve">. </w:t>
      </w:r>
      <w:r w:rsidR="004310AB">
        <w:t xml:space="preserve">The most critical strategies were identified as securing government incentives and contending with private insurance costs. </w:t>
      </w:r>
      <w:r w:rsidR="00A309E5">
        <w:t>T</w:t>
      </w:r>
      <w:r w:rsidRPr="005D3190">
        <w:t>hese strategies should greatly enhance the chances of UNH succeeding in China’s health care industry, along with the previous strategy identified, which is to have a focused cost leadership approach.</w:t>
      </w:r>
    </w:p>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8F6680" w:rsidRDefault="008F6680" w:rsidP="003642D5">
      <w:pPr>
        <w:sectPr w:rsidR="008F6680" w:rsidSect="008F6680">
          <w:headerReference w:type="first" r:id="rId11"/>
          <w:pgSz w:w="12240" w:h="15840"/>
          <w:pgMar w:top="1440" w:right="1440" w:bottom="1440" w:left="1440" w:header="720" w:footer="720" w:gutter="0"/>
          <w:cols w:space="720"/>
          <w:titlePg/>
          <w:docGrid w:linePitch="360"/>
        </w:sectPr>
      </w:pPr>
    </w:p>
    <w:p w:rsidR="003642D5" w:rsidRDefault="003642D5" w:rsidP="003642D5"/>
    <w:sdt>
      <w:sdtPr>
        <w:rPr>
          <w:rFonts w:ascii="Times New Roman" w:eastAsiaTheme="minorHAnsi" w:hAnsi="Times New Roman" w:cstheme="minorBidi"/>
          <w:b w:val="0"/>
          <w:bCs w:val="0"/>
          <w:color w:val="auto"/>
          <w:sz w:val="24"/>
          <w:szCs w:val="24"/>
          <w:lang w:eastAsia="en-US"/>
        </w:rPr>
        <w:id w:val="-1298447937"/>
        <w:docPartObj>
          <w:docPartGallery w:val="Table of Contents"/>
          <w:docPartUnique/>
        </w:docPartObj>
      </w:sdtPr>
      <w:sdtEndPr>
        <w:rPr>
          <w:noProof/>
        </w:rPr>
      </w:sdtEndPr>
      <w:sdtContent>
        <w:p w:rsidR="009556B6" w:rsidRDefault="009556B6">
          <w:pPr>
            <w:pStyle w:val="TOCHeading"/>
          </w:pPr>
          <w:r>
            <w:t>Table of Contents</w:t>
          </w:r>
        </w:p>
        <w:p w:rsidR="008F6680" w:rsidRDefault="009556B6">
          <w:pPr>
            <w:pStyle w:val="TOC1"/>
            <w:tabs>
              <w:tab w:val="right" w:leader="dot" w:pos="935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77693616" w:history="1">
            <w:r w:rsidR="008F6680" w:rsidRPr="00EA3175">
              <w:rPr>
                <w:rStyle w:val="Hyperlink"/>
                <w:noProof/>
              </w:rPr>
              <w:t>Introduction</w:t>
            </w:r>
            <w:r w:rsidR="008F6680">
              <w:rPr>
                <w:noProof/>
                <w:webHidden/>
              </w:rPr>
              <w:tab/>
            </w:r>
            <w:r w:rsidR="008F6680">
              <w:rPr>
                <w:noProof/>
                <w:webHidden/>
              </w:rPr>
              <w:fldChar w:fldCharType="begin"/>
            </w:r>
            <w:r w:rsidR="008F6680">
              <w:rPr>
                <w:noProof/>
                <w:webHidden/>
              </w:rPr>
              <w:instrText xml:space="preserve"> PAGEREF _Toc477693616 \h </w:instrText>
            </w:r>
            <w:r w:rsidR="008F6680">
              <w:rPr>
                <w:noProof/>
                <w:webHidden/>
              </w:rPr>
            </w:r>
            <w:r w:rsidR="008F6680">
              <w:rPr>
                <w:noProof/>
                <w:webHidden/>
              </w:rPr>
              <w:fldChar w:fldCharType="separate"/>
            </w:r>
            <w:r w:rsidR="007D014F">
              <w:rPr>
                <w:noProof/>
                <w:webHidden/>
              </w:rPr>
              <w:t>1</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17" w:history="1">
            <w:r w:rsidR="008F6680" w:rsidRPr="00EA3175">
              <w:rPr>
                <w:rStyle w:val="Hyperlink"/>
                <w:noProof/>
              </w:rPr>
              <w:t>External Factors</w:t>
            </w:r>
            <w:r w:rsidR="008F6680">
              <w:rPr>
                <w:noProof/>
                <w:webHidden/>
              </w:rPr>
              <w:tab/>
            </w:r>
            <w:r w:rsidR="008F6680">
              <w:rPr>
                <w:noProof/>
                <w:webHidden/>
              </w:rPr>
              <w:fldChar w:fldCharType="begin"/>
            </w:r>
            <w:r w:rsidR="008F6680">
              <w:rPr>
                <w:noProof/>
                <w:webHidden/>
              </w:rPr>
              <w:instrText xml:space="preserve"> PAGEREF _Toc477693617 \h </w:instrText>
            </w:r>
            <w:r w:rsidR="008F6680">
              <w:rPr>
                <w:noProof/>
                <w:webHidden/>
              </w:rPr>
            </w:r>
            <w:r w:rsidR="008F6680">
              <w:rPr>
                <w:noProof/>
                <w:webHidden/>
              </w:rPr>
              <w:fldChar w:fldCharType="separate"/>
            </w:r>
            <w:r w:rsidR="007D014F">
              <w:rPr>
                <w:noProof/>
                <w:webHidden/>
              </w:rPr>
              <w:t>2</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18" w:history="1">
            <w:r w:rsidR="008F6680" w:rsidRPr="00EA3175">
              <w:rPr>
                <w:rStyle w:val="Hyperlink"/>
                <w:noProof/>
              </w:rPr>
              <w:t>Strategies</w:t>
            </w:r>
            <w:r w:rsidR="008F6680">
              <w:rPr>
                <w:noProof/>
                <w:webHidden/>
              </w:rPr>
              <w:tab/>
            </w:r>
            <w:r w:rsidR="008F6680">
              <w:rPr>
                <w:noProof/>
                <w:webHidden/>
              </w:rPr>
              <w:fldChar w:fldCharType="begin"/>
            </w:r>
            <w:r w:rsidR="008F6680">
              <w:rPr>
                <w:noProof/>
                <w:webHidden/>
              </w:rPr>
              <w:instrText xml:space="preserve"> PAGEREF _Toc477693618 \h </w:instrText>
            </w:r>
            <w:r w:rsidR="008F6680">
              <w:rPr>
                <w:noProof/>
                <w:webHidden/>
              </w:rPr>
            </w:r>
            <w:r w:rsidR="008F6680">
              <w:rPr>
                <w:noProof/>
                <w:webHidden/>
              </w:rPr>
              <w:fldChar w:fldCharType="separate"/>
            </w:r>
            <w:r w:rsidR="007D014F">
              <w:rPr>
                <w:noProof/>
                <w:webHidden/>
              </w:rPr>
              <w:t>2</w:t>
            </w:r>
            <w:r w:rsidR="008F6680">
              <w:rPr>
                <w:noProof/>
                <w:webHidden/>
              </w:rPr>
              <w:fldChar w:fldCharType="end"/>
            </w:r>
          </w:hyperlink>
        </w:p>
        <w:p w:rsidR="008F6680" w:rsidRDefault="006F258A">
          <w:pPr>
            <w:pStyle w:val="TOC2"/>
            <w:tabs>
              <w:tab w:val="right" w:leader="dot" w:pos="9350"/>
            </w:tabs>
            <w:rPr>
              <w:rFonts w:asciiTheme="minorHAnsi" w:eastAsiaTheme="minorEastAsia" w:hAnsiTheme="minorHAnsi"/>
              <w:noProof/>
              <w:sz w:val="22"/>
              <w:szCs w:val="22"/>
            </w:rPr>
          </w:pPr>
          <w:hyperlink w:anchor="_Toc477693619" w:history="1">
            <w:r w:rsidR="008F6680" w:rsidRPr="00EA3175">
              <w:rPr>
                <w:rStyle w:val="Hyperlink"/>
                <w:noProof/>
              </w:rPr>
              <w:t>Opportunity Factors</w:t>
            </w:r>
            <w:r w:rsidR="008F6680">
              <w:rPr>
                <w:noProof/>
                <w:webHidden/>
              </w:rPr>
              <w:tab/>
            </w:r>
            <w:r w:rsidR="008F6680">
              <w:rPr>
                <w:noProof/>
                <w:webHidden/>
              </w:rPr>
              <w:fldChar w:fldCharType="begin"/>
            </w:r>
            <w:r w:rsidR="008F6680">
              <w:rPr>
                <w:noProof/>
                <w:webHidden/>
              </w:rPr>
              <w:instrText xml:space="preserve"> PAGEREF _Toc477693619 \h </w:instrText>
            </w:r>
            <w:r w:rsidR="008F6680">
              <w:rPr>
                <w:noProof/>
                <w:webHidden/>
              </w:rPr>
            </w:r>
            <w:r w:rsidR="008F6680">
              <w:rPr>
                <w:noProof/>
                <w:webHidden/>
              </w:rPr>
              <w:fldChar w:fldCharType="separate"/>
            </w:r>
            <w:r w:rsidR="007D014F">
              <w:rPr>
                <w:noProof/>
                <w:webHidden/>
              </w:rPr>
              <w:t>2</w:t>
            </w:r>
            <w:r w:rsidR="008F6680">
              <w:rPr>
                <w:noProof/>
                <w:webHidden/>
              </w:rPr>
              <w:fldChar w:fldCharType="end"/>
            </w:r>
          </w:hyperlink>
        </w:p>
        <w:p w:rsidR="008F6680" w:rsidRDefault="006F258A">
          <w:pPr>
            <w:pStyle w:val="TOC2"/>
            <w:tabs>
              <w:tab w:val="right" w:leader="dot" w:pos="9350"/>
            </w:tabs>
            <w:rPr>
              <w:rFonts w:asciiTheme="minorHAnsi" w:eastAsiaTheme="minorEastAsia" w:hAnsiTheme="minorHAnsi"/>
              <w:noProof/>
              <w:sz w:val="22"/>
              <w:szCs w:val="22"/>
            </w:rPr>
          </w:pPr>
          <w:hyperlink w:anchor="_Toc477693620" w:history="1">
            <w:r w:rsidR="008F6680" w:rsidRPr="00EA3175">
              <w:rPr>
                <w:rStyle w:val="Hyperlink"/>
                <w:noProof/>
              </w:rPr>
              <w:t>Threat Factors</w:t>
            </w:r>
            <w:r w:rsidR="008F6680">
              <w:rPr>
                <w:noProof/>
                <w:webHidden/>
              </w:rPr>
              <w:tab/>
            </w:r>
            <w:r w:rsidR="008F6680">
              <w:rPr>
                <w:noProof/>
                <w:webHidden/>
              </w:rPr>
              <w:fldChar w:fldCharType="begin"/>
            </w:r>
            <w:r w:rsidR="008F6680">
              <w:rPr>
                <w:noProof/>
                <w:webHidden/>
              </w:rPr>
              <w:instrText xml:space="preserve"> PAGEREF _Toc477693620 \h </w:instrText>
            </w:r>
            <w:r w:rsidR="008F6680">
              <w:rPr>
                <w:noProof/>
                <w:webHidden/>
              </w:rPr>
            </w:r>
            <w:r w:rsidR="008F6680">
              <w:rPr>
                <w:noProof/>
                <w:webHidden/>
              </w:rPr>
              <w:fldChar w:fldCharType="separate"/>
            </w:r>
            <w:r w:rsidR="007D014F">
              <w:rPr>
                <w:noProof/>
                <w:webHidden/>
              </w:rPr>
              <w:t>5</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21" w:history="1">
            <w:r w:rsidR="008F6680" w:rsidRPr="00EA3175">
              <w:rPr>
                <w:rStyle w:val="Hyperlink"/>
                <w:noProof/>
              </w:rPr>
              <w:t>Recommendation</w:t>
            </w:r>
            <w:r w:rsidR="008F6680">
              <w:rPr>
                <w:noProof/>
                <w:webHidden/>
              </w:rPr>
              <w:tab/>
            </w:r>
            <w:r w:rsidR="008F6680">
              <w:rPr>
                <w:noProof/>
                <w:webHidden/>
              </w:rPr>
              <w:fldChar w:fldCharType="begin"/>
            </w:r>
            <w:r w:rsidR="008F6680">
              <w:rPr>
                <w:noProof/>
                <w:webHidden/>
              </w:rPr>
              <w:instrText xml:space="preserve"> PAGEREF _Toc477693621 \h </w:instrText>
            </w:r>
            <w:r w:rsidR="008F6680">
              <w:rPr>
                <w:noProof/>
                <w:webHidden/>
              </w:rPr>
            </w:r>
            <w:r w:rsidR="008F6680">
              <w:rPr>
                <w:noProof/>
                <w:webHidden/>
              </w:rPr>
              <w:fldChar w:fldCharType="separate"/>
            </w:r>
            <w:r w:rsidR="007D014F">
              <w:rPr>
                <w:noProof/>
                <w:webHidden/>
              </w:rPr>
              <w:t>7</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22" w:history="1">
            <w:r w:rsidR="008F6680" w:rsidRPr="00EA3175">
              <w:rPr>
                <w:rStyle w:val="Hyperlink"/>
                <w:noProof/>
              </w:rPr>
              <w:t>Conclusion</w:t>
            </w:r>
            <w:r w:rsidR="008F6680">
              <w:rPr>
                <w:noProof/>
                <w:webHidden/>
              </w:rPr>
              <w:tab/>
            </w:r>
            <w:r w:rsidR="008F6680">
              <w:rPr>
                <w:noProof/>
                <w:webHidden/>
              </w:rPr>
              <w:fldChar w:fldCharType="begin"/>
            </w:r>
            <w:r w:rsidR="008F6680">
              <w:rPr>
                <w:noProof/>
                <w:webHidden/>
              </w:rPr>
              <w:instrText xml:space="preserve"> PAGEREF _Toc477693622 \h </w:instrText>
            </w:r>
            <w:r w:rsidR="008F6680">
              <w:rPr>
                <w:noProof/>
                <w:webHidden/>
              </w:rPr>
            </w:r>
            <w:r w:rsidR="008F6680">
              <w:rPr>
                <w:noProof/>
                <w:webHidden/>
              </w:rPr>
              <w:fldChar w:fldCharType="separate"/>
            </w:r>
            <w:r w:rsidR="007D014F">
              <w:rPr>
                <w:noProof/>
                <w:webHidden/>
              </w:rPr>
              <w:t>9</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23" w:history="1">
            <w:r w:rsidR="008F6680" w:rsidRPr="00EA3175">
              <w:rPr>
                <w:rStyle w:val="Hyperlink"/>
                <w:noProof/>
              </w:rPr>
              <w:t>Reference List</w:t>
            </w:r>
            <w:r w:rsidR="008F6680">
              <w:rPr>
                <w:noProof/>
                <w:webHidden/>
              </w:rPr>
              <w:tab/>
            </w:r>
            <w:r w:rsidR="008F6680">
              <w:rPr>
                <w:noProof/>
                <w:webHidden/>
              </w:rPr>
              <w:fldChar w:fldCharType="begin"/>
            </w:r>
            <w:r w:rsidR="008F6680">
              <w:rPr>
                <w:noProof/>
                <w:webHidden/>
              </w:rPr>
              <w:instrText xml:space="preserve"> PAGEREF _Toc477693623 \h </w:instrText>
            </w:r>
            <w:r w:rsidR="008F6680">
              <w:rPr>
                <w:noProof/>
                <w:webHidden/>
              </w:rPr>
            </w:r>
            <w:r w:rsidR="008F6680">
              <w:rPr>
                <w:noProof/>
                <w:webHidden/>
              </w:rPr>
              <w:fldChar w:fldCharType="separate"/>
            </w:r>
            <w:r w:rsidR="007D014F">
              <w:rPr>
                <w:noProof/>
                <w:webHidden/>
              </w:rPr>
              <w:t>10</w:t>
            </w:r>
            <w:r w:rsidR="008F6680">
              <w:rPr>
                <w:noProof/>
                <w:webHidden/>
              </w:rPr>
              <w:fldChar w:fldCharType="end"/>
            </w:r>
          </w:hyperlink>
        </w:p>
        <w:p w:rsidR="008F6680" w:rsidRDefault="006F258A">
          <w:pPr>
            <w:pStyle w:val="TOC1"/>
            <w:tabs>
              <w:tab w:val="right" w:leader="dot" w:pos="9350"/>
            </w:tabs>
            <w:rPr>
              <w:rFonts w:asciiTheme="minorHAnsi" w:eastAsiaTheme="minorEastAsia" w:hAnsiTheme="minorHAnsi"/>
              <w:noProof/>
              <w:sz w:val="22"/>
              <w:szCs w:val="22"/>
            </w:rPr>
          </w:pPr>
          <w:hyperlink w:anchor="_Toc477693624" w:history="1">
            <w:r w:rsidR="008F6680" w:rsidRPr="00EA3175">
              <w:rPr>
                <w:rStyle w:val="Hyperlink"/>
                <w:noProof/>
              </w:rPr>
              <w:t>Appendix A. TOWS Matrix</w:t>
            </w:r>
            <w:r w:rsidR="008F6680">
              <w:rPr>
                <w:noProof/>
                <w:webHidden/>
              </w:rPr>
              <w:tab/>
            </w:r>
            <w:r w:rsidR="008F6680">
              <w:rPr>
                <w:noProof/>
                <w:webHidden/>
              </w:rPr>
              <w:fldChar w:fldCharType="begin"/>
            </w:r>
            <w:r w:rsidR="008F6680">
              <w:rPr>
                <w:noProof/>
                <w:webHidden/>
              </w:rPr>
              <w:instrText xml:space="preserve"> PAGEREF _Toc477693624 \h </w:instrText>
            </w:r>
            <w:r w:rsidR="008F6680">
              <w:rPr>
                <w:noProof/>
                <w:webHidden/>
              </w:rPr>
            </w:r>
            <w:r w:rsidR="008F6680">
              <w:rPr>
                <w:noProof/>
                <w:webHidden/>
              </w:rPr>
              <w:fldChar w:fldCharType="separate"/>
            </w:r>
            <w:r w:rsidR="007D014F">
              <w:rPr>
                <w:noProof/>
                <w:webHidden/>
              </w:rPr>
              <w:t>12</w:t>
            </w:r>
            <w:r w:rsidR="008F6680">
              <w:rPr>
                <w:noProof/>
                <w:webHidden/>
              </w:rPr>
              <w:fldChar w:fldCharType="end"/>
            </w:r>
          </w:hyperlink>
        </w:p>
        <w:p w:rsidR="009556B6" w:rsidRDefault="009556B6">
          <w:r>
            <w:rPr>
              <w:b/>
              <w:bCs/>
              <w:noProof/>
            </w:rPr>
            <w:fldChar w:fldCharType="end"/>
          </w:r>
        </w:p>
      </w:sdtContent>
    </w:sdt>
    <w:p w:rsidR="003642D5" w:rsidRDefault="003642D5" w:rsidP="009556B6">
      <w:pPr>
        <w:jc w:val="both"/>
      </w:pPr>
    </w:p>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3642D5" w:rsidRDefault="003642D5" w:rsidP="003642D5"/>
    <w:p w:rsidR="008F6680" w:rsidRDefault="008F6680" w:rsidP="003642D5">
      <w:pPr>
        <w:sectPr w:rsidR="008F6680" w:rsidSect="008F6680">
          <w:headerReference w:type="first" r:id="rId12"/>
          <w:pgSz w:w="12240" w:h="15840"/>
          <w:pgMar w:top="1440" w:right="1440" w:bottom="1440" w:left="1440" w:header="720" w:footer="720" w:gutter="0"/>
          <w:cols w:space="720"/>
          <w:titlePg/>
          <w:docGrid w:linePitch="360"/>
        </w:sectPr>
      </w:pPr>
    </w:p>
    <w:p w:rsidR="00EF60B6" w:rsidRDefault="00EF60B6" w:rsidP="008F6680">
      <w:pPr>
        <w:pStyle w:val="Heading1"/>
      </w:pPr>
      <w:bookmarkStart w:id="1" w:name="_Toc477693616"/>
      <w:r>
        <w:lastRenderedPageBreak/>
        <w:t>Introduction</w:t>
      </w:r>
      <w:bookmarkEnd w:id="1"/>
    </w:p>
    <w:p w:rsidR="00EF60B6" w:rsidRPr="00EF60B6" w:rsidRDefault="00EF60B6" w:rsidP="00EF60B6"/>
    <w:p w:rsidR="00F53335" w:rsidRDefault="00FC4A4D" w:rsidP="00F53335">
      <w:pPr>
        <w:spacing w:line="480" w:lineRule="auto"/>
        <w:ind w:firstLine="720"/>
        <w:jc w:val="left"/>
      </w:pPr>
      <w:r>
        <w:t>Several organizations today use</w:t>
      </w:r>
      <w:r w:rsidR="00184C78">
        <w:t xml:space="preserve"> a SWOT analysis to identify</w:t>
      </w:r>
      <w:r>
        <w:t xml:space="preserve"> key attributes, </w:t>
      </w:r>
      <w:r w:rsidR="00184C78">
        <w:t xml:space="preserve">such as </w:t>
      </w:r>
      <w:r>
        <w:t>strengths, weaknesses, opportunities</w:t>
      </w:r>
      <w:r w:rsidR="00184C78">
        <w:t xml:space="preserve"> and strengths.</w:t>
      </w:r>
      <w:r>
        <w:t xml:space="preserve"> </w:t>
      </w:r>
      <w:r w:rsidR="00184C78">
        <w:t>However, this results in an abundance of static information that is ineffective without an accompany</w:t>
      </w:r>
      <w:r w:rsidR="00454733">
        <w:t>ing</w:t>
      </w:r>
      <w:r w:rsidR="00184C78">
        <w:t xml:space="preserve"> strategy. To help brainstorm specific strategies for action, a TOWS matrix is used to address the results of the SWOT matrix (Kendrick, 2011). </w:t>
      </w:r>
      <w:r w:rsidR="00F53335" w:rsidRPr="005A50E5">
        <w:t xml:space="preserve">As a key piece of a strong business plan, UnitedHealth Group Inc. (UNH) will be completing a </w:t>
      </w:r>
      <w:r w:rsidR="00454733">
        <w:t>TOWS analysis</w:t>
      </w:r>
      <w:r w:rsidR="00154287">
        <w:t xml:space="preserve">, with the purpose of selecting specific strategies to help mitigate identified risks and exploit identified opportunities in the </w:t>
      </w:r>
      <w:r w:rsidR="00F816F6">
        <w:t xml:space="preserve">proposed </w:t>
      </w:r>
      <w:r w:rsidR="00154287">
        <w:t xml:space="preserve">expansion. </w:t>
      </w:r>
      <w:r w:rsidR="00F53335">
        <w:t xml:space="preserve">UNH is the leading managed health care corporation in the United States, with total revenues of over $180 billion for FY2016 (“UnitedHealth Group Inc.”, 2016). Of its two primary subsidiaries, UnitedHealthcare (UHC) and Optum, UHC will be the target for expansion, bringing in the highest potential and accounting for over 80% of total revenues. This business segment focuses on employer and individual health care plans, along with government funded Medicare programs for age qualifying individuals. The industry itself remains competitive, with UNH facing stiff competition from the likes of Aetna, Anthem, Cigna and Humana, its top four contenders. Together, these five companies brought in over $385 billion in revenues for 2015, placing them </w:t>
      </w:r>
      <w:r w:rsidR="00F53335" w:rsidRPr="00830AB5">
        <w:t xml:space="preserve">within the top 80 of the Fortune 500 </w:t>
      </w:r>
      <w:r w:rsidR="00F53335">
        <w:t>(</w:t>
      </w:r>
      <w:r w:rsidR="00F53335" w:rsidRPr="00830AB5">
        <w:t xml:space="preserve">“Fortune 500”, n.d.). Subsequently, this makes the field of healthcare very attractive to new entrants and investors alike, as they boasted an average return on investment of 8.94% just last year </w:t>
      </w:r>
      <w:r w:rsidR="00F53335">
        <w:t>(</w:t>
      </w:r>
      <w:r w:rsidR="00F53335" w:rsidRPr="00830AB5">
        <w:t>“Health Care Providers”, n.d.).</w:t>
      </w:r>
    </w:p>
    <w:p w:rsidR="00715D75" w:rsidRDefault="00715D75" w:rsidP="00F53335">
      <w:pPr>
        <w:spacing w:line="480" w:lineRule="auto"/>
        <w:ind w:firstLine="720"/>
        <w:jc w:val="left"/>
      </w:pPr>
      <w:r>
        <w:t>China was selected as the target country for selection due primarily to its large population, anticipated high growth, favorable government legislation and a strong healthcare need.</w:t>
      </w:r>
      <w:r w:rsidR="00C75B67">
        <w:t xml:space="preserve"> The Chinese target market </w:t>
      </w:r>
      <w:r w:rsidR="00E85A8B">
        <w:t xml:space="preserve">is aimed at adults aged 25 to 54, which encompass 294 million </w:t>
      </w:r>
      <w:r w:rsidR="00E85A8B">
        <w:lastRenderedPageBreak/>
        <w:t xml:space="preserve">consumers, and </w:t>
      </w:r>
      <w:r w:rsidR="00C75B67">
        <w:t>has been valuated at roughly $476 billion.</w:t>
      </w:r>
      <w:r w:rsidR="00E85A8B">
        <w:t xml:space="preserve"> This market is expected to grow at a steady annual rate of 1.38% for the next five years, and 33% by 2040.</w:t>
      </w:r>
    </w:p>
    <w:p w:rsidR="003642D5" w:rsidRDefault="005C24D9" w:rsidP="005C24D9">
      <w:pPr>
        <w:pStyle w:val="Heading1"/>
      </w:pPr>
      <w:bookmarkStart w:id="2" w:name="_Toc477693617"/>
      <w:r>
        <w:t>External Factors</w:t>
      </w:r>
      <w:bookmarkEnd w:id="2"/>
    </w:p>
    <w:p w:rsidR="00F53335" w:rsidRDefault="00F53335" w:rsidP="003642D5"/>
    <w:p w:rsidR="00353BB3" w:rsidRDefault="00E841B8" w:rsidP="00EE4F89">
      <w:pPr>
        <w:spacing w:line="480" w:lineRule="auto"/>
        <w:ind w:firstLine="720"/>
        <w:jc w:val="left"/>
      </w:pPr>
      <w:r>
        <w:t>Several external opportunity and threat factors have been identified through SWOT and TOWS analysis</w:t>
      </w:r>
      <w:r w:rsidR="00CA7391">
        <w:t xml:space="preserve"> for UNH. The factors deemed most important to receive direct attention in the form of a strategy recom</w:t>
      </w:r>
      <w:r w:rsidR="00E72317">
        <w:t xml:space="preserve">mendation include the following opportunities: large population, government incentives and medical tourism. Likewise, the key threat factors deserving the most attention include the following: </w:t>
      </w:r>
      <w:r w:rsidR="00BA2934">
        <w:t>universal healthcare, private insurance costs and medical licensing.</w:t>
      </w:r>
      <w:r w:rsidR="003C0560">
        <w:t xml:space="preserve"> We take a further look into each of these components in the following sections.</w:t>
      </w:r>
    </w:p>
    <w:p w:rsidR="00FD1172" w:rsidRDefault="00353BB3" w:rsidP="00353BB3">
      <w:pPr>
        <w:pStyle w:val="Heading1"/>
      </w:pPr>
      <w:bookmarkStart w:id="3" w:name="_Toc477693618"/>
      <w:r>
        <w:t>Strategies</w:t>
      </w:r>
      <w:bookmarkEnd w:id="3"/>
    </w:p>
    <w:p w:rsidR="00353BB3" w:rsidRDefault="00353BB3" w:rsidP="00353BB3"/>
    <w:p w:rsidR="00F06173" w:rsidRDefault="00F06173" w:rsidP="00F06173">
      <w:pPr>
        <w:pStyle w:val="Heading2"/>
        <w:jc w:val="left"/>
      </w:pPr>
      <w:bookmarkStart w:id="4" w:name="_Toc477693619"/>
      <w:r>
        <w:t>Opportunity Factors</w:t>
      </w:r>
      <w:bookmarkEnd w:id="4"/>
    </w:p>
    <w:p w:rsidR="00F65D49" w:rsidRDefault="004411B6" w:rsidP="009610B6">
      <w:pPr>
        <w:spacing w:line="480" w:lineRule="auto"/>
        <w:ind w:firstLine="720"/>
        <w:jc w:val="left"/>
      </w:pPr>
      <w:r>
        <w:t>The first, and largest, opportunity factor deals with the incredible size of the population.</w:t>
      </w:r>
      <w:r w:rsidR="002324CF">
        <w:t xml:space="preserve"> According to the CIA, China contains the world’s largest population at 1.37 billion people (“The World</w:t>
      </w:r>
      <w:r w:rsidR="007B1FCB">
        <w:t xml:space="preserve"> Factbook China</w:t>
      </w:r>
      <w:r w:rsidR="002324CF">
        <w:t xml:space="preserve">”, 2017). </w:t>
      </w:r>
      <w:r w:rsidR="006729F0">
        <w:t xml:space="preserve">UNH can exploit this opportunity by expanding into the Chinese market and offering managed health care services, like health insurance. To put the market opportunity in perspective, UNH reported gross revenues of approximately $184 billion, excluding investment income, from all products, premiums and services offered to a US population of approximately 323 million </w:t>
      </w:r>
      <w:r w:rsidR="00CC5E1A">
        <w:t xml:space="preserve">in fiscal year 2016 </w:t>
      </w:r>
      <w:r w:rsidR="006729F0">
        <w:t>(</w:t>
      </w:r>
      <w:r w:rsidR="007B1FCB">
        <w:t>“UnitedHealth Group”, 2016, “The World Factbook United States”, 2017</w:t>
      </w:r>
      <w:r w:rsidR="006729F0">
        <w:t>).</w:t>
      </w:r>
      <w:r w:rsidR="009128A1">
        <w:t xml:space="preserve"> With four times the US population, ballpark estimates could easily show an opportunity worth near a staggering</w:t>
      </w:r>
      <w:r w:rsidR="0072379B">
        <w:t xml:space="preserve"> $740</w:t>
      </w:r>
      <w:r w:rsidR="009128A1">
        <w:t xml:space="preserve"> billion</w:t>
      </w:r>
      <w:r w:rsidR="0072379B">
        <w:t xml:space="preserve">, although the calculated amount is around $300 billion less. Nonetheless, this proves the </w:t>
      </w:r>
      <w:r w:rsidR="006D619C">
        <w:t xml:space="preserve">point of the potential expansion </w:t>
      </w:r>
      <w:r w:rsidR="006D619C">
        <w:lastRenderedPageBreak/>
        <w:t>of</w:t>
      </w:r>
      <w:r w:rsidR="0072379B">
        <w:t xml:space="preserve"> UNH’s reach to this Chinese population presents.</w:t>
      </w:r>
      <w:r w:rsidR="00943C0B">
        <w:t xml:space="preserve"> Additionally, nearly two-thirds of the population, equivalent to 904 million consumers, is linked in some way to diabetes. This provides an even more strategic route to access this large population, by way of appealing to the public to cater to this growing group of consumers</w:t>
      </w:r>
      <w:r w:rsidR="00A049F8">
        <w:t xml:space="preserve"> with specific insurance packages</w:t>
      </w:r>
      <w:r w:rsidR="00943C0B">
        <w:t>.</w:t>
      </w:r>
    </w:p>
    <w:p w:rsidR="00353BB3" w:rsidRDefault="00F65D49" w:rsidP="009610B6">
      <w:pPr>
        <w:spacing w:line="480" w:lineRule="auto"/>
        <w:ind w:firstLine="720"/>
        <w:jc w:val="left"/>
      </w:pPr>
      <w:r>
        <w:t xml:space="preserve">The second opportunity deals with </w:t>
      </w:r>
      <w:r w:rsidR="004C0072">
        <w:t>government incentives.</w:t>
      </w:r>
      <w:r w:rsidR="004F50BA">
        <w:t xml:space="preserve"> While certain industries are still limited to a cap on foreign direct investments (FDI), such as telecommunications and security investments not exceeding 50% </w:t>
      </w:r>
      <w:r w:rsidR="00DE2383">
        <w:t>foreign ownership</w:t>
      </w:r>
      <w:r w:rsidR="004F50BA">
        <w:t xml:space="preserve">, this does not apply to healthcare (“2015 Investment”, 2015). </w:t>
      </w:r>
      <w:r w:rsidR="00C2220F">
        <w:t>The h</w:t>
      </w:r>
      <w:r w:rsidR="00E432EC">
        <w:t>ealthcare industry is also not subject to extra regulations for 100% FDI’s as the transport and automobile industry are (“</w:t>
      </w:r>
      <w:r w:rsidR="005457F1">
        <w:t>China Foreign</w:t>
      </w:r>
      <w:r w:rsidR="00E432EC">
        <w:t xml:space="preserve">”, n.d.). </w:t>
      </w:r>
      <w:r w:rsidR="00282C57">
        <w:t>This in turn leaves a lot of room in the incentive opportunities to take advantage. In addition to lower labor costs and rising buyer power of Chinese consumers, China offers special economic zones (SEZ) to foreign investors that provide tax incentives.</w:t>
      </w:r>
      <w:r w:rsidR="00C04D13">
        <w:t xml:space="preserve"> Some of these incentives include the following: corporate tax of 15%</w:t>
      </w:r>
      <w:r w:rsidR="00DA3F2A">
        <w:t>, the</w:t>
      </w:r>
      <w:r w:rsidR="00C04D13">
        <w:t xml:space="preserve"> 2+3 rule allowing for a tax exemption for the first two years and a 12.5% tax for the next three years, and addition</w:t>
      </w:r>
      <w:r w:rsidR="002A68D0">
        <w:t>al</w:t>
      </w:r>
      <w:r w:rsidR="00C04D13">
        <w:t xml:space="preserve"> 3+3 and 5+5 similar tax breaks depending upon approval from the government (“China Foreign”, n.d.). Additionally, there are other development zones located throughout China, including the largest city and financial hub, </w:t>
      </w:r>
      <w:r w:rsidR="00DA3F2A">
        <w:t>Shanghai, which</w:t>
      </w:r>
      <w:r w:rsidR="00C04D13">
        <w:t xml:space="preserve"> offer very similar incentives.</w:t>
      </w:r>
      <w:r w:rsidR="00DA3F2A">
        <w:t xml:space="preserve"> </w:t>
      </w:r>
      <w:r w:rsidR="00AE5A1D">
        <w:t xml:space="preserve">Other sites for these development zones include Tianjin, Guangdong and Fujian (“2015 Investment”, 2015). </w:t>
      </w:r>
      <w:r w:rsidR="00546FDC">
        <w:t>UNH will also be able to meet requirements for further subsidies should they decide to setup a regional headquarters in Shanghai. China will provide these regional subsidies to companies with net assets greater than $400 million, investments of at least $30 million in China, and an already established multi-national network (</w:t>
      </w:r>
      <w:r w:rsidR="002B04BD">
        <w:t>“Investment Incentives”, n.d.</w:t>
      </w:r>
      <w:r w:rsidR="00546FDC">
        <w:t xml:space="preserve">). </w:t>
      </w:r>
      <w:r w:rsidR="00DA3F2A">
        <w:t xml:space="preserve">I would suggest UNH put together a legal and </w:t>
      </w:r>
      <w:r w:rsidR="00DA3F2A">
        <w:lastRenderedPageBreak/>
        <w:t xml:space="preserve">proposal team based in China to fully take advantage and understand these incentives and how it will affect business </w:t>
      </w:r>
      <w:r w:rsidR="00BE1374">
        <w:t xml:space="preserve">operations and </w:t>
      </w:r>
      <w:r w:rsidR="00DA3F2A">
        <w:t>expansion.</w:t>
      </w:r>
    </w:p>
    <w:p w:rsidR="00F06173" w:rsidRDefault="004C0072" w:rsidP="00EE03C9">
      <w:pPr>
        <w:spacing w:line="480" w:lineRule="auto"/>
        <w:ind w:firstLine="720"/>
        <w:jc w:val="left"/>
      </w:pPr>
      <w:r>
        <w:t>The final opportunity I have suggested deals with medical tourism.</w:t>
      </w:r>
      <w:r w:rsidR="00C52F9B">
        <w:t xml:space="preserve"> The Medical Tourism Association </w:t>
      </w:r>
      <w:r w:rsidR="00355273">
        <w:t xml:space="preserve">(MTA) </w:t>
      </w:r>
      <w:r w:rsidR="002A68D0">
        <w:t xml:space="preserve">defines medical tourism as </w:t>
      </w:r>
      <w:r w:rsidR="00C52F9B">
        <w:t>people who “</w:t>
      </w:r>
      <w:r w:rsidR="00F376E1">
        <w:t>live in on</w:t>
      </w:r>
      <w:r w:rsidR="00C52F9B">
        <w:t>e country</w:t>
      </w:r>
      <w:r w:rsidR="002A68D0">
        <w:t xml:space="preserve"> and</w:t>
      </w:r>
      <w:r w:rsidR="00C52F9B">
        <w:t xml:space="preserve"> travel to another country to receive medical, dental and surgical care while at the same time receiving equal to or greater care than they would have in their home country” (“Medical Tourism FAQ”, n.d.).</w:t>
      </w:r>
      <w:r w:rsidR="007012ED">
        <w:t xml:space="preserve"> This is different than domestic medical tourism, which is when people travel to another city or state within their home country for similar services. </w:t>
      </w:r>
      <w:r w:rsidR="00355273">
        <w:t>The top reasons consumers travel for this type of care include significant cost savings, sometimes up to 90% according to the MTA, or better availability than they would have at home.</w:t>
      </w:r>
      <w:r w:rsidR="00F77AB6">
        <w:t xml:space="preserve"> </w:t>
      </w:r>
      <w:r w:rsidR="0038488A">
        <w:t xml:space="preserve">Other reasons include immigrants to one country preferring to receive major or specialized medical treatment back in their home country. </w:t>
      </w:r>
      <w:r w:rsidR="00F77AB6">
        <w:t>The US Center for Disease Control and Prevention (CDC) estimates that thousands of Americans alone travel abroad</w:t>
      </w:r>
      <w:r w:rsidR="00032D40">
        <w:t xml:space="preserve"> each year </w:t>
      </w:r>
      <w:r w:rsidR="00F77AB6">
        <w:t>for this type of care (</w:t>
      </w:r>
      <w:r w:rsidR="006D13EA">
        <w:t>“Medical Tourism”, 2016</w:t>
      </w:r>
      <w:r w:rsidR="00F77AB6">
        <w:t xml:space="preserve">). </w:t>
      </w:r>
      <w:r w:rsidR="00865F01">
        <w:t>CNBC also reported that as many as 900,000 US citizen traveled abroad for care in 2013 (</w:t>
      </w:r>
      <w:r w:rsidR="00DC2675">
        <w:t>Barnato, 2014</w:t>
      </w:r>
      <w:r w:rsidR="00865F01">
        <w:t xml:space="preserve">). Staring at these numbers, you can see how this has the potential to turn into a major niche area for health care </w:t>
      </w:r>
      <w:r w:rsidR="00DE6ABA">
        <w:t xml:space="preserve">service </w:t>
      </w:r>
      <w:r w:rsidR="00865F01">
        <w:t>providers.</w:t>
      </w:r>
      <w:r w:rsidR="004533A3">
        <w:t xml:space="preserve"> Although India </w:t>
      </w:r>
      <w:r w:rsidR="00A808EC">
        <w:t>plans to dominate</w:t>
      </w:r>
      <w:r w:rsidR="002A68D0">
        <w:t xml:space="preserve"> this industry</w:t>
      </w:r>
      <w:r w:rsidR="004533A3">
        <w:t xml:space="preserve"> with a reported $3.9 billion market in 2014, China </w:t>
      </w:r>
      <w:r w:rsidR="00A808EC">
        <w:t>remains one of the top countries in the world in this field, partly thanks to</w:t>
      </w:r>
      <w:r w:rsidR="004533A3">
        <w:t xml:space="preserve"> its large amount of foreign workers present.</w:t>
      </w:r>
      <w:r w:rsidR="00511747">
        <w:t xml:space="preserve"> Instead of these workers leaving China to travel back abroad to the US, they can now rest assured knowing that the top American managed </w:t>
      </w:r>
      <w:r w:rsidR="002A68D0">
        <w:t>health care company, in UNH,</w:t>
      </w:r>
      <w:r w:rsidR="00511747">
        <w:t xml:space="preserve"> has a presence locally in their new foreign home.</w:t>
      </w:r>
      <w:r w:rsidR="00A808EC">
        <w:t xml:space="preserve"> As China spent $10 billion in 2015 on medical tourism, UNH can aim to get a slice of the pie (</w:t>
      </w:r>
      <w:r w:rsidR="00D743AD">
        <w:t>Juwai, 2016</w:t>
      </w:r>
      <w:r w:rsidR="00A808EC">
        <w:t>).</w:t>
      </w:r>
      <w:r w:rsidR="008D163C">
        <w:t xml:space="preserve"> According to Juwai, the industry as a whole is expected to reach upwards of $678 billion by the end of 2017. </w:t>
      </w:r>
      <w:r w:rsidR="004C3FEA">
        <w:t xml:space="preserve">UNH must assemble the proper Chinese teams to work with their </w:t>
      </w:r>
      <w:r w:rsidR="004C3FEA">
        <w:lastRenderedPageBreak/>
        <w:t xml:space="preserve">American counterparts in developing a marketing plan aimed at medical tourists. This would provide the exposure needed to thrive in this field. </w:t>
      </w:r>
    </w:p>
    <w:p w:rsidR="00F06173" w:rsidRDefault="00F06173" w:rsidP="00F06173">
      <w:pPr>
        <w:pStyle w:val="Heading2"/>
        <w:jc w:val="left"/>
      </w:pPr>
      <w:bookmarkStart w:id="5" w:name="_Toc477693620"/>
      <w:r>
        <w:t>Threat Factors</w:t>
      </w:r>
      <w:bookmarkEnd w:id="5"/>
    </w:p>
    <w:p w:rsidR="00F06173" w:rsidRDefault="00F06173" w:rsidP="00C4035A">
      <w:pPr>
        <w:spacing w:line="480" w:lineRule="auto"/>
        <w:jc w:val="left"/>
      </w:pPr>
      <w:r>
        <w:tab/>
        <w:t>The first threat I have identified</w:t>
      </w:r>
      <w:r w:rsidR="00D11704">
        <w:t xml:space="preserve"> deals with the </w:t>
      </w:r>
      <w:r w:rsidR="000E1539">
        <w:t>universal health care coverage administered</w:t>
      </w:r>
      <w:r w:rsidR="004F2FED">
        <w:t xml:space="preserve"> by the Ministry of H</w:t>
      </w:r>
      <w:r w:rsidR="000E1539">
        <w:t>ealth.</w:t>
      </w:r>
      <w:r w:rsidR="0043314E">
        <w:t xml:space="preserve"> China has achieved near full health care coverage for all its citizens since 2011 (</w:t>
      </w:r>
      <w:r w:rsidR="00A875D7">
        <w:t>Yu, 2015</w:t>
      </w:r>
      <w:r w:rsidR="0043314E">
        <w:t xml:space="preserve">). </w:t>
      </w:r>
      <w:r w:rsidR="00DD071B">
        <w:t>Yu states their</w:t>
      </w:r>
      <w:r w:rsidR="004549DE">
        <w:t xml:space="preserve"> New Rural Cooperative Medical Scheme (NRCMS) rose to 97% enrollment in 2011, while their Urban Resident Basic Medical Insurance (URBMI) and Urban Employee Basic Medical Insurance (UEBMI) coverage both rose to 93% and 92% enrollment in 2010, respectively. </w:t>
      </w:r>
      <w:r w:rsidR="003A0086">
        <w:t xml:space="preserve">This dramatic change </w:t>
      </w:r>
      <w:r w:rsidR="0076076B">
        <w:t xml:space="preserve">in attitude </w:t>
      </w:r>
      <w:r w:rsidR="003A0086">
        <w:t xml:space="preserve">is largely </w:t>
      </w:r>
      <w:r w:rsidR="0076076B">
        <w:t>attributed</w:t>
      </w:r>
      <w:r w:rsidR="003A0086">
        <w:t xml:space="preserve"> to the scary outbreak of severe acute respiratory syndrome (SARS) back in 2003, which resulted in at least 775 deaths. </w:t>
      </w:r>
      <w:r w:rsidR="00F8213F">
        <w:t xml:space="preserve">This insurance allows Chinese consumers to be seen at any public facility of their choice with a standardized fee per month, with coverage covering a certain percent of the services. A lot of consumers opt for these facilities over private ones, either because of cost or the perception that physicians are of higher quality than private ones. </w:t>
      </w:r>
      <w:r w:rsidR="009E5C83">
        <w:t xml:space="preserve">To mitigate this, UNH can first work on a system to establish physicians’ credentials and experience. This will be an easily </w:t>
      </w:r>
      <w:r w:rsidR="00BD0014">
        <w:t>accessible website that all consumers can have access to. Next, instead of solely directly competing with the Ministry of Health, they could partner with them to offer expanded c</w:t>
      </w:r>
      <w:r w:rsidR="00335B8D">
        <w:t xml:space="preserve">overage under the same </w:t>
      </w:r>
      <w:r w:rsidR="00BD0014">
        <w:t xml:space="preserve">existing scheme and policy. For an optional, added small fee, UNH would provide an additional 25% gap coverage </w:t>
      </w:r>
      <w:r w:rsidR="00335B8D">
        <w:t>to where their</w:t>
      </w:r>
      <w:r w:rsidR="00BD0014">
        <w:t xml:space="preserve"> universal coverage falls short. Consumers will no longer have the burden of having to find and secure a private insurance, and can rest easy knowing they can still see the physicians they feel confident in to provide services. </w:t>
      </w:r>
    </w:p>
    <w:p w:rsidR="000E1539" w:rsidRDefault="000E1539" w:rsidP="00C4035A">
      <w:pPr>
        <w:spacing w:line="480" w:lineRule="auto"/>
        <w:jc w:val="left"/>
      </w:pPr>
      <w:r>
        <w:tab/>
        <w:t xml:space="preserve">The second threat I have identified deals with costs of private health insurance in comparison to public health coverage. </w:t>
      </w:r>
      <w:r w:rsidR="00493429">
        <w:t xml:space="preserve">The costs of public healthcare are well-defined, with </w:t>
      </w:r>
      <w:r w:rsidR="00493429">
        <w:lastRenderedPageBreak/>
        <w:t>employers contributing 6% of an employee’s salary, while employees contribute 2% (</w:t>
      </w:r>
      <w:r w:rsidR="007E7206">
        <w:t>Nofri, 2016</w:t>
      </w:r>
      <w:r w:rsidR="00493429">
        <w:t xml:space="preserve">). </w:t>
      </w:r>
      <w:r w:rsidR="00A97250">
        <w:t xml:space="preserve">For the UEBMI and NRCMS, the government and the insured person contribute a premium, with the government providing </w:t>
      </w:r>
      <w:r w:rsidR="00BB0DA0">
        <w:t xml:space="preserve">a subsidy in most cases. </w:t>
      </w:r>
      <w:r w:rsidR="008D6403">
        <w:t>However, with private insurance, there is typically no set percentage that is charged. The premium may be 10% of your income, or it could be 40%</w:t>
      </w:r>
      <w:r w:rsidR="00723329">
        <w:t xml:space="preserve"> or greater</w:t>
      </w:r>
      <w:r w:rsidR="008D6403">
        <w:t xml:space="preserve">. With </w:t>
      </w:r>
      <w:r w:rsidR="00B907CD">
        <w:t>medical debt pushing up to 44% of families into poverty, it doesn’t take much to see that Chinese consumers take this matter seriously (</w:t>
      </w:r>
      <w:r w:rsidR="004C5F65">
        <w:t>“China Healthcare”, 2016</w:t>
      </w:r>
      <w:r w:rsidR="00B907CD">
        <w:t xml:space="preserve">). The risk here will be how to best balance premiums and coverage so that Chinese consumers can still maintain an enjoyment </w:t>
      </w:r>
      <w:r w:rsidR="00CF7D79">
        <w:t xml:space="preserve">out of life while getting the advantages of seeing a private practitioner. </w:t>
      </w:r>
      <w:r w:rsidR="007A73D3">
        <w:t xml:space="preserve">To circumvent this, I suggest UNH use economies of scale to find monetary </w:t>
      </w:r>
      <w:r w:rsidR="00723329">
        <w:t>efficiencies</w:t>
      </w:r>
      <w:r w:rsidR="007A73D3">
        <w:t xml:space="preserve"> in their supply chain, inventory and medical supply network, and pass these savings directly to the consumer. I estimate a savings of 15% should be the target, which will allow a mix of deep discounts and favorable profits for both consumer and corporation, respectively. </w:t>
      </w:r>
      <w:r w:rsidR="007E3CD7">
        <w:t xml:space="preserve">Another way to mitigate this would be to appeal to consumers who prefer a higher quality and privatization associated with private physician offices. </w:t>
      </w:r>
      <w:r w:rsidR="00A57991">
        <w:t xml:space="preserve">The American Academy of Private Physicians (AAPP) </w:t>
      </w:r>
      <w:r w:rsidR="00307A7F">
        <w:t xml:space="preserve">supports this as well, by stating openly </w:t>
      </w:r>
      <w:r w:rsidR="00084279">
        <w:t xml:space="preserve">on their website that private </w:t>
      </w:r>
      <w:r w:rsidR="00307A7F">
        <w:t xml:space="preserve">physician practices offer a “greater amount of consistency and high-quality care” (“How Private”, n.d.). </w:t>
      </w:r>
      <w:r w:rsidR="003F3D9A">
        <w:t xml:space="preserve">Lastly, another way to help mitigate and validate the cost of private care is through preventative health incentives. </w:t>
      </w:r>
      <w:r w:rsidR="00E0595B">
        <w:t xml:space="preserve">I suggest an additional 5% of savings realized through operational efficiencies be earmarked for these types of benefits. </w:t>
      </w:r>
      <w:r w:rsidR="00355DED">
        <w:t>Consumers,</w:t>
      </w:r>
      <w:r w:rsidR="00E0595B">
        <w:t xml:space="preserve"> who have gym memberships, exercise regularly</w:t>
      </w:r>
      <w:r w:rsidR="00AD5365">
        <w:t xml:space="preserve">, and who use wearable health trackers, like Fitbit, will be able to have reimbursements made back to them, either in cash or through a health savings account (HSA). </w:t>
      </w:r>
      <w:r w:rsidR="00D047E0">
        <w:t xml:space="preserve">UNH has already initiated a similar program locally, announcing a partnership with </w:t>
      </w:r>
      <w:r w:rsidR="00D047E0">
        <w:lastRenderedPageBreak/>
        <w:t>Qualcomm in early 2017 to develop new wearable health devices (</w:t>
      </w:r>
      <w:r w:rsidR="00022B99">
        <w:t>“UnitedHealthcare &amp; Qualcomm”, 2017</w:t>
      </w:r>
      <w:r w:rsidR="00D047E0">
        <w:t xml:space="preserve">). </w:t>
      </w:r>
    </w:p>
    <w:p w:rsidR="00E2284D" w:rsidRPr="00F06173" w:rsidRDefault="000E1539" w:rsidP="00C4035A">
      <w:pPr>
        <w:spacing w:line="480" w:lineRule="auto"/>
        <w:ind w:firstLine="720"/>
        <w:jc w:val="left"/>
      </w:pPr>
      <w:r>
        <w:t xml:space="preserve">The final threat I have identified deals with medical licensing issues in China. </w:t>
      </w:r>
      <w:r w:rsidR="001011C2">
        <w:t>Like several other countries, China requires medical doctors and nurses to pass th</w:t>
      </w:r>
      <w:r w:rsidR="00EC3C19">
        <w:t>eir respective licensing exams before they are allowed to practice. This contributes to an overall shortage in medical personnel, and nursing specifically, as the country reports having only one nurse per every thousand people (Fang, 2007</w:t>
      </w:r>
      <w:r w:rsidR="00723329">
        <w:t>)</w:t>
      </w:r>
      <w:r w:rsidR="00EC3C19">
        <w:t>. In comparison, the United States has one nurse for every one hundred people in the country, at nearly 25% of the population of China.</w:t>
      </w:r>
      <w:r w:rsidR="00880FBF">
        <w:t xml:space="preserve"> Additional barriers come in the form of hospitals owning physician licenses in China, not the individual. </w:t>
      </w:r>
      <w:r w:rsidR="00B40AAC">
        <w:t>The fact that hospitals are in charge of the medical licensing also makes it difficult for medical personnel to practice at multiple locations. Chinese physicians and nurses do not want to put their job security in jeopardy by requesting permission to also practice at a competition hospital.</w:t>
      </w:r>
      <w:r w:rsidR="00C4035A">
        <w:t xml:space="preserve"> </w:t>
      </w:r>
      <w:r w:rsidR="008E53CE">
        <w:t xml:space="preserve">Additionally, to even take a medical licensing exam coming from the US requires a job offer in hand and two recommendations from Chinese physicians (“Can Foreign”, 2015). </w:t>
      </w:r>
      <w:r w:rsidR="00C4035A">
        <w:t>To mitigate this, UNH should start early in the process by forming an advisory team to develop a relationship with lawmakers in China. They should also work to develop relationships with leading academic institutions and senior officials of hospitals. In doing so, hopefully they can begin to persuade them to adopt a more American system, and a more uniform way of transferring licenses between institutions. At the very least, they should work t</w:t>
      </w:r>
      <w:r w:rsidR="00893DA9">
        <w:t>o</w:t>
      </w:r>
      <w:r w:rsidR="00C4035A">
        <w:t xml:space="preserve"> ease some of these barriers, and possibly lower some of the costs it takes to re-take these examinations for foreign physicians and nurses.</w:t>
      </w:r>
    </w:p>
    <w:p w:rsidR="00F53335" w:rsidRDefault="007513A2" w:rsidP="007513A2">
      <w:pPr>
        <w:pStyle w:val="Heading1"/>
      </w:pPr>
      <w:bookmarkStart w:id="6" w:name="_Toc477693621"/>
      <w:r>
        <w:t>Recommendation</w:t>
      </w:r>
      <w:bookmarkEnd w:id="6"/>
    </w:p>
    <w:p w:rsidR="007513A2" w:rsidRDefault="007513A2" w:rsidP="007513A2"/>
    <w:p w:rsidR="00893DA9" w:rsidRDefault="00893DA9" w:rsidP="00113716">
      <w:pPr>
        <w:spacing w:line="480" w:lineRule="auto"/>
        <w:ind w:firstLine="720"/>
        <w:jc w:val="left"/>
      </w:pPr>
      <w:r>
        <w:lastRenderedPageBreak/>
        <w:t>The most critical strategies I have recommended include exploiting the opportunity to take advantage of incentives and mitigating the risk of private health insurance costs.</w:t>
      </w:r>
      <w:r w:rsidR="004C01D1">
        <w:t xml:space="preserve"> Although incentives are a huge opportunity, they also serve as the vehicle for limiting capital risk in the new venture. </w:t>
      </w:r>
      <w:r w:rsidR="00AE4437">
        <w:t>Several high profile companies have made the trip overseas and enjoyed these tax breaks throughout the years, including Starbucks, Intel, and perhaps the most well-known of all, Apple (</w:t>
      </w:r>
      <w:r w:rsidR="00527B33">
        <w:t xml:space="preserve">Yan, 2015, </w:t>
      </w:r>
      <w:r w:rsidR="00F2591C">
        <w:t>Barboza, 2016</w:t>
      </w:r>
      <w:r w:rsidR="00AE4437">
        <w:t xml:space="preserve">). </w:t>
      </w:r>
      <w:r w:rsidR="00F2591C">
        <w:t xml:space="preserve">These companies enjoy millions, and in the case of Apple, billions of tax breaks each year, with the government granting bonuses to Apple for meeting export targets for their prestigious iPhones. </w:t>
      </w:r>
      <w:r w:rsidR="0007203E">
        <w:t>UNH must prove they are just as capable as Apple, and their strong brand will get them in the door. After this, they must have excellent teams working with the government to create incentive targets for them as well, which can be done since they are providing a service that will enhance the longevity of the Chinse population</w:t>
      </w:r>
      <w:r w:rsidR="008E53CE">
        <w:t xml:space="preserve"> lifespan</w:t>
      </w:r>
      <w:r w:rsidR="0007203E">
        <w:t>.</w:t>
      </w:r>
    </w:p>
    <w:p w:rsidR="00FD1172" w:rsidRDefault="005D2AC7" w:rsidP="00113716">
      <w:pPr>
        <w:spacing w:line="480" w:lineRule="auto"/>
        <w:ind w:firstLine="720"/>
        <w:jc w:val="left"/>
      </w:pPr>
      <w:r>
        <w:t>In regard to mitigating private health insurance risk, I think it is important that UNH appeal to the target group, which include a significant amount of young adults, by providing incentives for them to participate in more active preventative health me</w:t>
      </w:r>
      <w:r w:rsidR="00D55580">
        <w:t>asures. These not only decrease the cost of insuring these people, but provide them</w:t>
      </w:r>
      <w:r>
        <w:t xml:space="preserve"> with a less out of pocket and premium cost overall. </w:t>
      </w:r>
      <w:r w:rsidR="00FE561F">
        <w:t xml:space="preserve">I think UNH could also implement a buddy cost saving system as well, where if </w:t>
      </w:r>
      <w:r w:rsidR="00D55580">
        <w:t xml:space="preserve">a </w:t>
      </w:r>
      <w:r w:rsidR="00FE561F">
        <w:t>person brings a friend to the gym with them, then they gain double bonus points that can be redeemed for deductions. This way they are encouraging even more activity and hopefully set a positive trend.</w:t>
      </w:r>
      <w:r w:rsidR="0089262D">
        <w:t xml:space="preserve"> Other ideas to justify and promote the private insurance cost and the well-being lifestyle, respectively, could be to have monthly giveaways for health trackers like Fitbit or free gym memberships. UNH could also create competitions where the most active people for the month get 50% off their bill for the period. All of these things </w:t>
      </w:r>
      <w:r w:rsidR="00616E18">
        <w:t xml:space="preserve">make health care </w:t>
      </w:r>
      <w:r w:rsidR="00616E18">
        <w:lastRenderedPageBreak/>
        <w:t>appear fun</w:t>
      </w:r>
      <w:r w:rsidR="006A638C">
        <w:t>, provide</w:t>
      </w:r>
      <w:r w:rsidR="0089262D">
        <w:t xml:space="preserve"> the perception that UNH really car</w:t>
      </w:r>
      <w:r w:rsidR="00616E18">
        <w:t xml:space="preserve">es about the people they insure, and ultimately gives everyone more incentives to justify the </w:t>
      </w:r>
      <w:r w:rsidR="006A638C">
        <w:t>cost of</w:t>
      </w:r>
      <w:r w:rsidR="00616E18">
        <w:t xml:space="preserve"> private insurance.</w:t>
      </w:r>
    </w:p>
    <w:p w:rsidR="004F0D37" w:rsidRPr="007513A2" w:rsidRDefault="004F0D37" w:rsidP="00113716">
      <w:pPr>
        <w:spacing w:line="480" w:lineRule="auto"/>
        <w:ind w:firstLine="720"/>
        <w:jc w:val="left"/>
      </w:pPr>
      <w:r>
        <w:t>The competitive strategy previously recommended for UNH was to take a focused cost leadership approach to China. In this strategy, UNH will focus on the niche diabetic market in the early stages of the expansion, leaving the door open for other areas of medicine down the road, and will leverage economies of scale to realize a cost savings which will be passed on in part directly to the consumer. Consumers will ultimately gain all of the advantages of private insurance, but at lower prices than the competition with the same or higher level of quality.</w:t>
      </w:r>
    </w:p>
    <w:p w:rsidR="007513A2" w:rsidRDefault="007513A2" w:rsidP="007513A2">
      <w:pPr>
        <w:pStyle w:val="Heading1"/>
      </w:pPr>
      <w:bookmarkStart w:id="7" w:name="_Toc477693622"/>
      <w:r>
        <w:t>Conclusion</w:t>
      </w:r>
      <w:bookmarkEnd w:id="7"/>
    </w:p>
    <w:p w:rsidR="00F53335" w:rsidRDefault="00F53335" w:rsidP="003642D5"/>
    <w:p w:rsidR="00F53335" w:rsidRDefault="00E7662D" w:rsidP="000C5D33">
      <w:pPr>
        <w:spacing w:line="480" w:lineRule="auto"/>
        <w:jc w:val="left"/>
      </w:pPr>
      <w:r>
        <w:tab/>
        <w:t xml:space="preserve">SWOT analysis first helps us identify four core areas in building a successful company, while TOWS analysis provides the bridge to an active strategy that can be used to compete in the market place. </w:t>
      </w:r>
      <w:r w:rsidR="00E14A1A">
        <w:t>Exploitation strategies recommended to UNH include taking advantage of the large diabetic population and offering these niche services to this market, securing government incentives and pushing for new ones with a strong local legal and business development team, and taking advantage of the blossoming medical tourism industry by having a local marketing team build a campaign around it.</w:t>
      </w:r>
      <w:r w:rsidR="008917E0">
        <w:t xml:space="preserve"> Mitigation strategies proposed include </w:t>
      </w:r>
      <w:r w:rsidR="00355DED">
        <w:t xml:space="preserve">partnering with the government in order to indirectly benefit from universal healthcare, decreasing private insurance costs with incentive programs for insured members, and combating medical licensing issues by having </w:t>
      </w:r>
      <w:r w:rsidR="00355B04">
        <w:t xml:space="preserve">business </w:t>
      </w:r>
      <w:r w:rsidR="00355DED">
        <w:t xml:space="preserve">development and lobbyist </w:t>
      </w:r>
      <w:r w:rsidR="0013301D">
        <w:t>team’s</w:t>
      </w:r>
      <w:r w:rsidR="00355DED">
        <w:t xml:space="preserve"> work with the government and top hospital officials to change current regulations relating to licensing. </w:t>
      </w:r>
      <w:r w:rsidR="0013301D">
        <w:t xml:space="preserve">I believe these strategies should greatly enhance the </w:t>
      </w:r>
      <w:r w:rsidR="003C1921">
        <w:t>c</w:t>
      </w:r>
      <w:r w:rsidR="0013301D">
        <w:t>hances of UNH succeeding in China’</w:t>
      </w:r>
      <w:r w:rsidR="003C1921">
        <w:t>s health care industry, along with the previous strategy identified</w:t>
      </w:r>
      <w:r w:rsidR="00081A50">
        <w:t>, which is</w:t>
      </w:r>
      <w:r w:rsidR="003C1921">
        <w:t xml:space="preserve"> to have a focused cost leadership </w:t>
      </w:r>
      <w:r w:rsidR="00081A50">
        <w:t>approach</w:t>
      </w:r>
      <w:r w:rsidR="00355B04">
        <w:t>.</w:t>
      </w:r>
    </w:p>
    <w:p w:rsidR="00F53335" w:rsidRDefault="00F53335" w:rsidP="00CA4CDD">
      <w:pPr>
        <w:pStyle w:val="Heading1"/>
      </w:pPr>
      <w:bookmarkStart w:id="8" w:name="_Toc477693623"/>
      <w:r>
        <w:lastRenderedPageBreak/>
        <w:t>Reference List</w:t>
      </w:r>
      <w:bookmarkEnd w:id="8"/>
    </w:p>
    <w:p w:rsidR="00CA4CDD" w:rsidRPr="00CA4CDD" w:rsidRDefault="00CA4CDD" w:rsidP="00CA4CDD"/>
    <w:p w:rsidR="0046767D" w:rsidRDefault="0046767D" w:rsidP="00770E6E">
      <w:pPr>
        <w:ind w:left="720" w:hanging="720"/>
        <w:jc w:val="left"/>
      </w:pPr>
      <w:r w:rsidRPr="0046767D">
        <w:t>2015 Investment Climate Statement - China. (2015, May). Retrieved March 17, 2017, from https://www.state.gov/e/eb/rls/othr/ics/2015/241518.htm</w:t>
      </w:r>
    </w:p>
    <w:p w:rsidR="00830546" w:rsidRDefault="00830546" w:rsidP="00770E6E">
      <w:pPr>
        <w:ind w:left="720" w:hanging="720"/>
        <w:jc w:val="left"/>
      </w:pPr>
      <w:r w:rsidRPr="00830546">
        <w:t>Barboza, D. (2016, December 30). How hidden tax breaks, perks created 'iPhone City' in China. Retrieved March 19, 2017, from http://www.seattletimes.com/business/how-hidden-tax-breaks-perks-created-iphone-city-in-china/</w:t>
      </w:r>
    </w:p>
    <w:p w:rsidR="00DD4619" w:rsidRDefault="00DD4619" w:rsidP="00770E6E">
      <w:pPr>
        <w:ind w:left="720" w:hanging="720"/>
        <w:jc w:val="left"/>
      </w:pPr>
      <w:r w:rsidRPr="00DD4619">
        <w:t>Barnato, K. (2014, March 14). Top destinations for health tourism. Retrieved March 18, 2017, from http://www.cnbc.com/2014/03/12/top-destinations-for-health-tourism.html</w:t>
      </w:r>
    </w:p>
    <w:p w:rsidR="00880FBF" w:rsidRDefault="00880FBF" w:rsidP="00770E6E">
      <w:pPr>
        <w:ind w:left="720" w:hanging="720"/>
        <w:jc w:val="left"/>
      </w:pPr>
      <w:r w:rsidRPr="00880FBF">
        <w:t>Can foreign-trained doctors work in China? (2015, February 6). Retrieved March 18, 2017, from http://onestop.globaltimes.cn/can-foreign-trained-doctors-work-in-china/</w:t>
      </w:r>
    </w:p>
    <w:p w:rsidR="001D4B49" w:rsidRDefault="001D4B49" w:rsidP="00770E6E">
      <w:pPr>
        <w:ind w:left="720" w:hanging="720"/>
        <w:jc w:val="left"/>
      </w:pPr>
      <w:r w:rsidRPr="001D4B49">
        <w:t>China foreign Investments incentives. (n.d.). Retrieved March 18, 2017, from http://www.worldwide-tax.com/china/chi_invest.asp</w:t>
      </w:r>
    </w:p>
    <w:p w:rsidR="00D043A1" w:rsidRDefault="00D043A1" w:rsidP="00770E6E">
      <w:pPr>
        <w:ind w:left="720" w:hanging="720"/>
        <w:jc w:val="left"/>
      </w:pPr>
      <w:r w:rsidRPr="00D043A1">
        <w:t>China healthcare costs forcing patients into crippling debt. (2016, July 10). Retrieved March 18, 2017, from http://fortune.com/2016/07/10/china-healthcare-costs-debt/</w:t>
      </w:r>
    </w:p>
    <w:p w:rsidR="00EC3C19" w:rsidRDefault="00EC3C19" w:rsidP="00770E6E">
      <w:pPr>
        <w:ind w:left="720" w:hanging="720"/>
        <w:jc w:val="left"/>
      </w:pPr>
      <w:r w:rsidRPr="00EC3C19">
        <w:t>Fang, Z. Z. (2007). Potential of China in Global Nurse Migration. Health Services Research, 42(3 Pt 2), 1419–1428. http://doi.org/10.1111/j.1475-6773.2007.00717.x</w:t>
      </w:r>
    </w:p>
    <w:p w:rsidR="00770E6E" w:rsidRDefault="00770E6E" w:rsidP="00770E6E">
      <w:pPr>
        <w:ind w:left="720" w:hanging="720"/>
        <w:jc w:val="left"/>
      </w:pPr>
      <w:r>
        <w:t>Fortune 500. (n.d.). Retrieved February 08, 2017, from http://beta.fortune.com/fortune500/list/filtered?industry=Health Care%3A Insurance and Managed Care</w:t>
      </w:r>
    </w:p>
    <w:p w:rsidR="00770E6E" w:rsidRDefault="00770E6E" w:rsidP="00770E6E">
      <w:pPr>
        <w:ind w:left="720" w:hanging="720"/>
        <w:jc w:val="left"/>
      </w:pPr>
      <w:r>
        <w:t>Health Care Providers &amp; Services. (n.d.). Retrieved February 08, 2017, from https://eresearch.fidelity.com/eresearch/markets_sectors/sectors/industries.jhtml?tab=learn&amp;industry=351020</w:t>
      </w:r>
    </w:p>
    <w:p w:rsidR="00A57991" w:rsidRDefault="00A57991" w:rsidP="00770E6E">
      <w:pPr>
        <w:ind w:left="720" w:hanging="720"/>
        <w:jc w:val="left"/>
      </w:pPr>
      <w:r w:rsidRPr="00A57991">
        <w:t>How Private Medicine Leads to Better Physician-Patient Relationships. (n.d.). Retrieved March 18, 2017, from http://aapp.org/2016/01/23/how-private-medicine-leads-to-better-physician-patient-relationships/</w:t>
      </w:r>
    </w:p>
    <w:p w:rsidR="002B04BD" w:rsidRDefault="002B04BD" w:rsidP="00770E6E">
      <w:pPr>
        <w:ind w:left="720" w:hanging="720"/>
        <w:jc w:val="left"/>
      </w:pPr>
      <w:r w:rsidRPr="002B04BD">
        <w:t>Investment Incentives. (n.d.). Retrieved March 18, 2017, from http://understand-china.com/manufacturing/shanghai-investment-incentives/</w:t>
      </w:r>
    </w:p>
    <w:p w:rsidR="00CE1075" w:rsidRDefault="00CE1075" w:rsidP="00770E6E">
      <w:pPr>
        <w:ind w:left="720" w:hanging="720"/>
        <w:jc w:val="left"/>
      </w:pPr>
      <w:r w:rsidRPr="00CE1075">
        <w:t>Juwai. (2016, October 11). China’s outbound medical tourism spurs global property investment. Retrieved March 18, 2017, from https://list.juwai.com/news/2016/10/china-s-outbound-medical-tourism-spurs-global-property-investment</w:t>
      </w:r>
    </w:p>
    <w:p w:rsidR="00D918B0" w:rsidRDefault="00D918B0" w:rsidP="00770E6E">
      <w:pPr>
        <w:ind w:left="720" w:hanging="720"/>
        <w:jc w:val="left"/>
      </w:pPr>
      <w:r w:rsidRPr="00D918B0">
        <w:t>Kendrick, S. (2011, July 03). The TOWS Matrix: Putting a SWOT Analysis into Action. Retrieved March 16, 2017, from http://www.volunteerhub.com/blog/the-tows-matrix-putting-a-swot-analysis-into-action/</w:t>
      </w:r>
    </w:p>
    <w:p w:rsidR="005C7278" w:rsidRDefault="005C7278" w:rsidP="00C7026F">
      <w:pPr>
        <w:ind w:left="720" w:hanging="720"/>
        <w:jc w:val="left"/>
      </w:pPr>
      <w:r w:rsidRPr="005C7278">
        <w:t>Medical Tourism FAQ’s. (n.d.). Retrieved March 18, 2017, from http://www.medicaltourismassociation.com/en/medical-tourism-faq-s.html</w:t>
      </w:r>
    </w:p>
    <w:p w:rsidR="006D13EA" w:rsidRDefault="006D13EA" w:rsidP="00C7026F">
      <w:pPr>
        <w:ind w:left="720" w:hanging="720"/>
        <w:jc w:val="left"/>
      </w:pPr>
      <w:r w:rsidRPr="006D13EA">
        <w:lastRenderedPageBreak/>
        <w:t>Medical Tourism. (2016, December 05). Retrieved March 18, 2017, from https://www.cdc.gov/features/medicaltourism/</w:t>
      </w:r>
    </w:p>
    <w:p w:rsidR="009F74C1" w:rsidRDefault="009F74C1" w:rsidP="00C7026F">
      <w:pPr>
        <w:ind w:left="720" w:hanging="720"/>
        <w:jc w:val="left"/>
      </w:pPr>
      <w:r w:rsidRPr="009F74C1">
        <w:t>Nofri, E. (2016, January 07). The Chinese Healthcare System: How It Works And Future Trends. Retrieved March 18, 2017, from http://www.albertoforchielli.com/2015/11/13/the-chinese-healthcare-system-how-it-works-and-future-trends/</w:t>
      </w:r>
    </w:p>
    <w:p w:rsidR="00086721" w:rsidRDefault="00086721" w:rsidP="00C7026F">
      <w:pPr>
        <w:ind w:left="720" w:hanging="720"/>
        <w:jc w:val="left"/>
      </w:pPr>
      <w:r w:rsidRPr="00086721">
        <w:t>Sussmuth-Dyckerhoff, C., &amp; Wang, J. (2010). China's health care reforms. Health International, 10, 55-67. Retrieved March 17, 2017.</w:t>
      </w:r>
    </w:p>
    <w:p w:rsidR="00C7026F" w:rsidRDefault="00C7026F" w:rsidP="00C7026F">
      <w:pPr>
        <w:ind w:left="720" w:hanging="720"/>
        <w:jc w:val="left"/>
      </w:pPr>
      <w:r w:rsidRPr="00C7026F">
        <w:t>The World Factbook: CHINA. (2017, January 12). Retrieved March 09, 2017, from https://www.cia.gov/library/publications/the-world-factbook/geos/ch.html</w:t>
      </w:r>
    </w:p>
    <w:p w:rsidR="0071279F" w:rsidRDefault="0071279F" w:rsidP="0071279F">
      <w:pPr>
        <w:ind w:left="720" w:hanging="720"/>
        <w:jc w:val="left"/>
      </w:pPr>
      <w:r w:rsidRPr="0071279F">
        <w:t xml:space="preserve">The World Factbook: </w:t>
      </w:r>
      <w:r>
        <w:t>UNITED STATES</w:t>
      </w:r>
      <w:r w:rsidRPr="0071279F">
        <w:t>. (2017, January 12). Retrieved March 09, 2017, from https://www.cia.gov/library/publications/the-world-factbook/geos/us.html</w:t>
      </w:r>
    </w:p>
    <w:p w:rsidR="00770E6E" w:rsidRDefault="00770E6E" w:rsidP="00770E6E">
      <w:pPr>
        <w:ind w:left="720" w:hanging="720"/>
        <w:jc w:val="left"/>
      </w:pPr>
      <w:r>
        <w:t xml:space="preserve">UnitedHealth Group Inc. (2016). Form 10-K 2016. Retrieved from SEC EDGAR website </w:t>
      </w:r>
      <w:r w:rsidR="00965E7E" w:rsidRPr="00965E7E">
        <w:t>http://www.sec.gov/edgar.shtml</w:t>
      </w:r>
    </w:p>
    <w:p w:rsidR="00022B99" w:rsidRDefault="00022B99" w:rsidP="00770E6E">
      <w:pPr>
        <w:ind w:left="720" w:hanging="720"/>
        <w:jc w:val="left"/>
      </w:pPr>
      <w:r w:rsidRPr="00022B99">
        <w:t>UnitedHealthcare and Qualcomm Integrate New Wearable Devices with Wellness Program; People Earn Millions of Dollars in Financial Rewards for Being Active. (2017, January 3). Retrieved March 18, 2017, from https://www.uhc.com/news-room/2017-news-release-archive/wearables-and-wellness-program</w:t>
      </w:r>
    </w:p>
    <w:p w:rsidR="00527B33" w:rsidRDefault="00527B33" w:rsidP="00770E6E">
      <w:pPr>
        <w:ind w:left="720" w:hanging="720"/>
        <w:jc w:val="left"/>
      </w:pPr>
      <w:r w:rsidRPr="00527B33">
        <w:t>Yan, S. (2015, March 27). China pulls back tax breaks for foreign companies. Retrieved March 19, 2017, from http://money.cnn.com/2015/03/27/news/economy/china-tax-breaks/</w:t>
      </w:r>
    </w:p>
    <w:p w:rsidR="00965E7E" w:rsidRDefault="00965E7E" w:rsidP="00770E6E">
      <w:pPr>
        <w:ind w:left="720" w:hanging="720"/>
        <w:jc w:val="left"/>
      </w:pPr>
      <w:r w:rsidRPr="00965E7E">
        <w:t>Yu, H. (2015). Universal health insurance coverage for 1.3 billion people: What accounts for China's success? Health Policy, 119(9), 1145-1152. http://dx.doi.org/10.1016/j.healthpol.2015.07.008</w:t>
      </w:r>
    </w:p>
    <w:p w:rsidR="00BF511A" w:rsidRDefault="00BF511A" w:rsidP="005C7FB0">
      <w:pPr>
        <w:pStyle w:val="Heading1"/>
      </w:pPr>
      <w:bookmarkStart w:id="9" w:name="_Toc477693624"/>
      <w:r>
        <w:lastRenderedPageBreak/>
        <w:t>Appendix A. TOWS Matrix</w:t>
      </w:r>
      <w:bookmarkEnd w:id="9"/>
    </w:p>
    <w:p w:rsidR="00BF511A" w:rsidRDefault="00E55C6B" w:rsidP="00BF511A">
      <w:pPr>
        <w:jc w:val="left"/>
      </w:pPr>
      <w:r>
        <w:rPr>
          <w:noProof/>
        </w:rPr>
        <w:drawing>
          <wp:inline distT="0" distB="0" distL="0" distR="0" wp14:anchorId="2F2A12F9" wp14:editId="7C26A71C">
            <wp:extent cx="5943600" cy="5897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43E1.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5897245"/>
                    </a:xfrm>
                    <a:prstGeom prst="rect">
                      <a:avLst/>
                    </a:prstGeom>
                  </pic:spPr>
                </pic:pic>
              </a:graphicData>
            </a:graphic>
          </wp:inline>
        </w:drawing>
      </w:r>
    </w:p>
    <w:sectPr w:rsidR="00BF511A" w:rsidSect="008F6680">
      <w:head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8A" w:rsidRDefault="006F258A" w:rsidP="008F6680">
      <w:pPr>
        <w:spacing w:after="0"/>
      </w:pPr>
      <w:r>
        <w:separator/>
      </w:r>
    </w:p>
  </w:endnote>
  <w:endnote w:type="continuationSeparator" w:id="0">
    <w:p w:rsidR="006F258A" w:rsidRDefault="006F258A" w:rsidP="008F6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8A" w:rsidRDefault="006F258A" w:rsidP="008F6680">
      <w:pPr>
        <w:spacing w:after="0"/>
      </w:pPr>
      <w:r>
        <w:separator/>
      </w:r>
    </w:p>
  </w:footnote>
  <w:footnote w:type="continuationSeparator" w:id="0">
    <w:p w:rsidR="006F258A" w:rsidRDefault="006F258A" w:rsidP="008F66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pPr>
      <w:pStyle w:val="Header"/>
    </w:pPr>
    <w:r>
      <w:t>Week 7 TOWS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rsidP="008F6680">
    <w:pPr>
      <w:pStyle w:val="Header"/>
    </w:pPr>
    <w:r>
      <w:t>Running head: Week 7 TOWS Paper</w:t>
    </w:r>
  </w:p>
  <w:p w:rsidR="008F6680" w:rsidRDefault="008F6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rsidP="008F6680">
    <w:pPr>
      <w:pStyle w:val="Header"/>
    </w:pPr>
    <w:r>
      <w:t>Week 7 TOWS Paper</w:t>
    </w:r>
  </w:p>
  <w:p w:rsidR="008F6680" w:rsidRDefault="008F66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rsidP="008F6680">
    <w:pPr>
      <w:pStyle w:val="Header"/>
    </w:pPr>
    <w:r>
      <w:t>Week 7 TOWS Paper</w:t>
    </w:r>
  </w:p>
  <w:p w:rsidR="008F6680" w:rsidRDefault="008F66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rsidP="008F6680">
    <w:pPr>
      <w:pStyle w:val="Header"/>
    </w:pPr>
    <w:r>
      <w:t>Week 7 TOWS Paper</w:t>
    </w:r>
  </w:p>
  <w:p w:rsidR="008F6680" w:rsidRDefault="008F66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pPr>
      <w:pStyle w:val="Header"/>
    </w:pPr>
    <w:r>
      <w:t xml:space="preserve">                                                              </w:t>
    </w:r>
    <w:r w:rsidR="007D014F">
      <w:t xml:space="preserve">    </w:t>
    </w:r>
    <w:r>
      <w:t xml:space="preserve">Week 7 TOWS Paper                                                   </w:t>
    </w:r>
    <w:r>
      <w:fldChar w:fldCharType="begin"/>
    </w:r>
    <w:r>
      <w:instrText xml:space="preserve"> PAGE   \* MERGEFORMAT </w:instrText>
    </w:r>
    <w:r>
      <w:fldChar w:fldCharType="separate"/>
    </w:r>
    <w:r w:rsidR="00DF68EA">
      <w:rPr>
        <w:noProof/>
      </w:rPr>
      <w:t>12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80" w:rsidRDefault="008F6680" w:rsidP="008F6680">
    <w:pPr>
      <w:pStyle w:val="Header"/>
    </w:pPr>
    <w:r>
      <w:t xml:space="preserve">                                                            Week 7 TOWS Paper                                                          </w:t>
    </w:r>
    <w:r>
      <w:fldChar w:fldCharType="begin"/>
    </w:r>
    <w:r>
      <w:instrText xml:space="preserve"> PAGE   \* MERGEFORMAT </w:instrText>
    </w:r>
    <w:r>
      <w:fldChar w:fldCharType="separate"/>
    </w:r>
    <w:r>
      <w:rPr>
        <w:noProof/>
      </w:rPr>
      <w:t>1</w:t>
    </w:r>
    <w:r>
      <w:rPr>
        <w:noProof/>
      </w:rPr>
      <w:fldChar w:fldCharType="end"/>
    </w:r>
  </w:p>
  <w:p w:rsidR="008F6680" w:rsidRDefault="008F6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21"/>
    <w:rsid w:val="00022B99"/>
    <w:rsid w:val="00032D40"/>
    <w:rsid w:val="0007203E"/>
    <w:rsid w:val="00081A50"/>
    <w:rsid w:val="00084279"/>
    <w:rsid w:val="00086721"/>
    <w:rsid w:val="000C5D33"/>
    <w:rsid w:val="000E1539"/>
    <w:rsid w:val="001011C2"/>
    <w:rsid w:val="00113716"/>
    <w:rsid w:val="0013301D"/>
    <w:rsid w:val="00140930"/>
    <w:rsid w:val="00154287"/>
    <w:rsid w:val="00157008"/>
    <w:rsid w:val="00184C78"/>
    <w:rsid w:val="001C55AA"/>
    <w:rsid w:val="001D4B49"/>
    <w:rsid w:val="002324CF"/>
    <w:rsid w:val="00282C57"/>
    <w:rsid w:val="002A68D0"/>
    <w:rsid w:val="002B04BD"/>
    <w:rsid w:val="00307A7F"/>
    <w:rsid w:val="00335B8D"/>
    <w:rsid w:val="00353BB3"/>
    <w:rsid w:val="00355273"/>
    <w:rsid w:val="00355B04"/>
    <w:rsid w:val="00355DED"/>
    <w:rsid w:val="003642D5"/>
    <w:rsid w:val="0038488A"/>
    <w:rsid w:val="003A0086"/>
    <w:rsid w:val="003A4AF3"/>
    <w:rsid w:val="003C0560"/>
    <w:rsid w:val="003C1921"/>
    <w:rsid w:val="003F0DB3"/>
    <w:rsid w:val="003F3D9A"/>
    <w:rsid w:val="004310AB"/>
    <w:rsid w:val="0043314E"/>
    <w:rsid w:val="004411B6"/>
    <w:rsid w:val="004533A3"/>
    <w:rsid w:val="00454733"/>
    <w:rsid w:val="004549DE"/>
    <w:rsid w:val="0046767D"/>
    <w:rsid w:val="00493429"/>
    <w:rsid w:val="004C0072"/>
    <w:rsid w:val="004C01D1"/>
    <w:rsid w:val="004C3FEA"/>
    <w:rsid w:val="004C5F65"/>
    <w:rsid w:val="004D462D"/>
    <w:rsid w:val="004E460F"/>
    <w:rsid w:val="004F0D37"/>
    <w:rsid w:val="004F2FED"/>
    <w:rsid w:val="004F50BA"/>
    <w:rsid w:val="00511747"/>
    <w:rsid w:val="00527B33"/>
    <w:rsid w:val="005457F1"/>
    <w:rsid w:val="00546FDC"/>
    <w:rsid w:val="005718AD"/>
    <w:rsid w:val="00586DB3"/>
    <w:rsid w:val="005C24D9"/>
    <w:rsid w:val="005C7278"/>
    <w:rsid w:val="005C7FB0"/>
    <w:rsid w:val="005D2AC7"/>
    <w:rsid w:val="005D3190"/>
    <w:rsid w:val="00616E18"/>
    <w:rsid w:val="006729F0"/>
    <w:rsid w:val="006A638C"/>
    <w:rsid w:val="006D13EA"/>
    <w:rsid w:val="006D619C"/>
    <w:rsid w:val="006F258A"/>
    <w:rsid w:val="007012ED"/>
    <w:rsid w:val="0071279F"/>
    <w:rsid w:val="00713322"/>
    <w:rsid w:val="00715D75"/>
    <w:rsid w:val="00723329"/>
    <w:rsid w:val="0072379B"/>
    <w:rsid w:val="007513A2"/>
    <w:rsid w:val="0076076B"/>
    <w:rsid w:val="00770E6E"/>
    <w:rsid w:val="007A73D3"/>
    <w:rsid w:val="007B1FCB"/>
    <w:rsid w:val="007C792F"/>
    <w:rsid w:val="007D014F"/>
    <w:rsid w:val="007E3CD7"/>
    <w:rsid w:val="007E7206"/>
    <w:rsid w:val="00803D1E"/>
    <w:rsid w:val="008253F9"/>
    <w:rsid w:val="00830546"/>
    <w:rsid w:val="00865F01"/>
    <w:rsid w:val="00880FBF"/>
    <w:rsid w:val="008917E0"/>
    <w:rsid w:val="0089262D"/>
    <w:rsid w:val="00893DA9"/>
    <w:rsid w:val="008A77CC"/>
    <w:rsid w:val="008D163C"/>
    <w:rsid w:val="008D3867"/>
    <w:rsid w:val="008D6403"/>
    <w:rsid w:val="008E53CE"/>
    <w:rsid w:val="008F6680"/>
    <w:rsid w:val="009128A1"/>
    <w:rsid w:val="00943C0B"/>
    <w:rsid w:val="009556B6"/>
    <w:rsid w:val="009610B6"/>
    <w:rsid w:val="00965E7E"/>
    <w:rsid w:val="009E5C83"/>
    <w:rsid w:val="009F74C1"/>
    <w:rsid w:val="00A049F8"/>
    <w:rsid w:val="00A309E5"/>
    <w:rsid w:val="00A53C9E"/>
    <w:rsid w:val="00A57991"/>
    <w:rsid w:val="00A808EC"/>
    <w:rsid w:val="00A875D7"/>
    <w:rsid w:val="00A97250"/>
    <w:rsid w:val="00AD5365"/>
    <w:rsid w:val="00AE4437"/>
    <w:rsid w:val="00AE5A1D"/>
    <w:rsid w:val="00B40AAC"/>
    <w:rsid w:val="00B47457"/>
    <w:rsid w:val="00B907CD"/>
    <w:rsid w:val="00BA2934"/>
    <w:rsid w:val="00BB0DA0"/>
    <w:rsid w:val="00BD0014"/>
    <w:rsid w:val="00BE1374"/>
    <w:rsid w:val="00BF511A"/>
    <w:rsid w:val="00BF63B5"/>
    <w:rsid w:val="00C04D13"/>
    <w:rsid w:val="00C2220F"/>
    <w:rsid w:val="00C4035A"/>
    <w:rsid w:val="00C52521"/>
    <w:rsid w:val="00C52F9B"/>
    <w:rsid w:val="00C7026F"/>
    <w:rsid w:val="00C75B67"/>
    <w:rsid w:val="00CA4CDD"/>
    <w:rsid w:val="00CA7391"/>
    <w:rsid w:val="00CC37D2"/>
    <w:rsid w:val="00CC5E1A"/>
    <w:rsid w:val="00CE1075"/>
    <w:rsid w:val="00CF7D79"/>
    <w:rsid w:val="00D043A1"/>
    <w:rsid w:val="00D047E0"/>
    <w:rsid w:val="00D11704"/>
    <w:rsid w:val="00D55580"/>
    <w:rsid w:val="00D743AD"/>
    <w:rsid w:val="00D918B0"/>
    <w:rsid w:val="00DA3F2A"/>
    <w:rsid w:val="00DC2675"/>
    <w:rsid w:val="00DD071B"/>
    <w:rsid w:val="00DD4619"/>
    <w:rsid w:val="00DE2383"/>
    <w:rsid w:val="00DE2855"/>
    <w:rsid w:val="00DE6ABA"/>
    <w:rsid w:val="00DF68EA"/>
    <w:rsid w:val="00E0595B"/>
    <w:rsid w:val="00E14A1A"/>
    <w:rsid w:val="00E2284D"/>
    <w:rsid w:val="00E432EC"/>
    <w:rsid w:val="00E55C6B"/>
    <w:rsid w:val="00E56A7A"/>
    <w:rsid w:val="00E72317"/>
    <w:rsid w:val="00E7662D"/>
    <w:rsid w:val="00E841B8"/>
    <w:rsid w:val="00E85A8B"/>
    <w:rsid w:val="00EC3C19"/>
    <w:rsid w:val="00EE03C9"/>
    <w:rsid w:val="00EE4F89"/>
    <w:rsid w:val="00EF60B6"/>
    <w:rsid w:val="00F06173"/>
    <w:rsid w:val="00F2591C"/>
    <w:rsid w:val="00F376E1"/>
    <w:rsid w:val="00F53335"/>
    <w:rsid w:val="00F65D49"/>
    <w:rsid w:val="00F77AB6"/>
    <w:rsid w:val="00F816F6"/>
    <w:rsid w:val="00F81F81"/>
    <w:rsid w:val="00F8213F"/>
    <w:rsid w:val="00F961A4"/>
    <w:rsid w:val="00FC4A4D"/>
    <w:rsid w:val="00FD1172"/>
    <w:rsid w:val="00FD11F1"/>
    <w:rsid w:val="00FE561F"/>
    <w:rsid w:val="00FF157A"/>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55"/>
  </w:style>
  <w:style w:type="paragraph" w:styleId="Heading1">
    <w:name w:val="heading 1"/>
    <w:basedOn w:val="Normal"/>
    <w:next w:val="Normal"/>
    <w:link w:val="Heading1Char"/>
    <w:uiPriority w:val="9"/>
    <w:qFormat/>
    <w:rsid w:val="00CA4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61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55C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6B"/>
    <w:rPr>
      <w:rFonts w:ascii="Tahoma" w:hAnsi="Tahoma" w:cs="Tahoma"/>
      <w:sz w:val="16"/>
      <w:szCs w:val="16"/>
    </w:rPr>
  </w:style>
  <w:style w:type="character" w:styleId="Hyperlink">
    <w:name w:val="Hyperlink"/>
    <w:basedOn w:val="DefaultParagraphFont"/>
    <w:uiPriority w:val="99"/>
    <w:unhideWhenUsed/>
    <w:rsid w:val="005C7FB0"/>
    <w:rPr>
      <w:color w:val="0000FF" w:themeColor="hyperlink"/>
      <w:u w:val="single"/>
    </w:rPr>
  </w:style>
  <w:style w:type="character" w:customStyle="1" w:styleId="Heading2Char">
    <w:name w:val="Heading 2 Char"/>
    <w:basedOn w:val="DefaultParagraphFont"/>
    <w:link w:val="Heading2"/>
    <w:uiPriority w:val="9"/>
    <w:rsid w:val="00F061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556B6"/>
    <w:pPr>
      <w:spacing w:line="276" w:lineRule="auto"/>
      <w:jc w:val="left"/>
      <w:outlineLvl w:val="9"/>
    </w:pPr>
    <w:rPr>
      <w:lang w:eastAsia="ja-JP"/>
    </w:rPr>
  </w:style>
  <w:style w:type="paragraph" w:styleId="TOC1">
    <w:name w:val="toc 1"/>
    <w:basedOn w:val="Normal"/>
    <w:next w:val="Normal"/>
    <w:autoRedefine/>
    <w:uiPriority w:val="39"/>
    <w:unhideWhenUsed/>
    <w:rsid w:val="009556B6"/>
    <w:pPr>
      <w:spacing w:after="100"/>
    </w:pPr>
  </w:style>
  <w:style w:type="paragraph" w:styleId="TOC2">
    <w:name w:val="toc 2"/>
    <w:basedOn w:val="Normal"/>
    <w:next w:val="Normal"/>
    <w:autoRedefine/>
    <w:uiPriority w:val="39"/>
    <w:unhideWhenUsed/>
    <w:rsid w:val="009556B6"/>
    <w:pPr>
      <w:spacing w:after="100"/>
      <w:ind w:left="240"/>
    </w:pPr>
  </w:style>
  <w:style w:type="paragraph" w:styleId="Header">
    <w:name w:val="header"/>
    <w:basedOn w:val="Normal"/>
    <w:link w:val="HeaderChar"/>
    <w:uiPriority w:val="99"/>
    <w:unhideWhenUsed/>
    <w:rsid w:val="008F6680"/>
    <w:pPr>
      <w:tabs>
        <w:tab w:val="center" w:pos="4680"/>
        <w:tab w:val="right" w:pos="9360"/>
      </w:tabs>
      <w:spacing w:after="0"/>
    </w:pPr>
  </w:style>
  <w:style w:type="character" w:customStyle="1" w:styleId="HeaderChar">
    <w:name w:val="Header Char"/>
    <w:basedOn w:val="DefaultParagraphFont"/>
    <w:link w:val="Header"/>
    <w:uiPriority w:val="99"/>
    <w:rsid w:val="008F6680"/>
  </w:style>
  <w:style w:type="paragraph" w:styleId="Footer">
    <w:name w:val="footer"/>
    <w:basedOn w:val="Normal"/>
    <w:link w:val="FooterChar"/>
    <w:uiPriority w:val="99"/>
    <w:unhideWhenUsed/>
    <w:rsid w:val="008F6680"/>
    <w:pPr>
      <w:tabs>
        <w:tab w:val="center" w:pos="4680"/>
        <w:tab w:val="right" w:pos="9360"/>
      </w:tabs>
      <w:spacing w:after="0"/>
    </w:pPr>
  </w:style>
  <w:style w:type="character" w:customStyle="1" w:styleId="FooterChar">
    <w:name w:val="Footer Char"/>
    <w:basedOn w:val="DefaultParagraphFont"/>
    <w:link w:val="Footer"/>
    <w:uiPriority w:val="99"/>
    <w:rsid w:val="008F6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55"/>
  </w:style>
  <w:style w:type="paragraph" w:styleId="Heading1">
    <w:name w:val="heading 1"/>
    <w:basedOn w:val="Normal"/>
    <w:next w:val="Normal"/>
    <w:link w:val="Heading1Char"/>
    <w:uiPriority w:val="9"/>
    <w:qFormat/>
    <w:rsid w:val="00CA4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61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55C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6B"/>
    <w:rPr>
      <w:rFonts w:ascii="Tahoma" w:hAnsi="Tahoma" w:cs="Tahoma"/>
      <w:sz w:val="16"/>
      <w:szCs w:val="16"/>
    </w:rPr>
  </w:style>
  <w:style w:type="character" w:styleId="Hyperlink">
    <w:name w:val="Hyperlink"/>
    <w:basedOn w:val="DefaultParagraphFont"/>
    <w:uiPriority w:val="99"/>
    <w:unhideWhenUsed/>
    <w:rsid w:val="005C7FB0"/>
    <w:rPr>
      <w:color w:val="0000FF" w:themeColor="hyperlink"/>
      <w:u w:val="single"/>
    </w:rPr>
  </w:style>
  <w:style w:type="character" w:customStyle="1" w:styleId="Heading2Char">
    <w:name w:val="Heading 2 Char"/>
    <w:basedOn w:val="DefaultParagraphFont"/>
    <w:link w:val="Heading2"/>
    <w:uiPriority w:val="9"/>
    <w:rsid w:val="00F061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556B6"/>
    <w:pPr>
      <w:spacing w:line="276" w:lineRule="auto"/>
      <w:jc w:val="left"/>
      <w:outlineLvl w:val="9"/>
    </w:pPr>
    <w:rPr>
      <w:lang w:eastAsia="ja-JP"/>
    </w:rPr>
  </w:style>
  <w:style w:type="paragraph" w:styleId="TOC1">
    <w:name w:val="toc 1"/>
    <w:basedOn w:val="Normal"/>
    <w:next w:val="Normal"/>
    <w:autoRedefine/>
    <w:uiPriority w:val="39"/>
    <w:unhideWhenUsed/>
    <w:rsid w:val="009556B6"/>
    <w:pPr>
      <w:spacing w:after="100"/>
    </w:pPr>
  </w:style>
  <w:style w:type="paragraph" w:styleId="TOC2">
    <w:name w:val="toc 2"/>
    <w:basedOn w:val="Normal"/>
    <w:next w:val="Normal"/>
    <w:autoRedefine/>
    <w:uiPriority w:val="39"/>
    <w:unhideWhenUsed/>
    <w:rsid w:val="009556B6"/>
    <w:pPr>
      <w:spacing w:after="100"/>
      <w:ind w:left="240"/>
    </w:pPr>
  </w:style>
  <w:style w:type="paragraph" w:styleId="Header">
    <w:name w:val="header"/>
    <w:basedOn w:val="Normal"/>
    <w:link w:val="HeaderChar"/>
    <w:uiPriority w:val="99"/>
    <w:unhideWhenUsed/>
    <w:rsid w:val="008F6680"/>
    <w:pPr>
      <w:tabs>
        <w:tab w:val="center" w:pos="4680"/>
        <w:tab w:val="right" w:pos="9360"/>
      </w:tabs>
      <w:spacing w:after="0"/>
    </w:pPr>
  </w:style>
  <w:style w:type="character" w:customStyle="1" w:styleId="HeaderChar">
    <w:name w:val="Header Char"/>
    <w:basedOn w:val="DefaultParagraphFont"/>
    <w:link w:val="Header"/>
    <w:uiPriority w:val="99"/>
    <w:rsid w:val="008F6680"/>
  </w:style>
  <w:style w:type="paragraph" w:styleId="Footer">
    <w:name w:val="footer"/>
    <w:basedOn w:val="Normal"/>
    <w:link w:val="FooterChar"/>
    <w:uiPriority w:val="99"/>
    <w:unhideWhenUsed/>
    <w:rsid w:val="008F6680"/>
    <w:pPr>
      <w:tabs>
        <w:tab w:val="center" w:pos="4680"/>
        <w:tab w:val="right" w:pos="9360"/>
      </w:tabs>
      <w:spacing w:after="0"/>
    </w:pPr>
  </w:style>
  <w:style w:type="character" w:customStyle="1" w:styleId="FooterChar">
    <w:name w:val="Footer Char"/>
    <w:basedOn w:val="DefaultParagraphFont"/>
    <w:link w:val="Footer"/>
    <w:uiPriority w:val="99"/>
    <w:rsid w:val="008F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828E87-969A-4FFB-AC14-B360163F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Family5</dc:creator>
  <cp:lastModifiedBy>Kim, Young T Mr CIV USA USA MEDCOM NRMC HQ</cp:lastModifiedBy>
  <cp:revision>2</cp:revision>
  <dcterms:created xsi:type="dcterms:W3CDTF">2017-03-23T21:06:00Z</dcterms:created>
  <dcterms:modified xsi:type="dcterms:W3CDTF">2017-03-23T21:06:00Z</dcterms:modified>
</cp:coreProperties>
</file>